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52" w:rsidRDefault="00A91D52">
      <w:pPr>
        <w:pStyle w:val="ConsPlusTitle"/>
        <w:jc w:val="center"/>
        <w:outlineLvl w:val="0"/>
      </w:pPr>
      <w:r>
        <w:t>ПРАВИТЕЛЬСТВО РОССИЙСКОЙ ФЕДЕРАЦИИ</w:t>
      </w:r>
    </w:p>
    <w:p w:rsidR="00A91D52" w:rsidRDefault="00A91D52">
      <w:pPr>
        <w:pStyle w:val="ConsPlusTitle"/>
        <w:jc w:val="center"/>
      </w:pPr>
    </w:p>
    <w:p w:rsidR="00A91D52" w:rsidRDefault="00A91D52">
      <w:pPr>
        <w:pStyle w:val="ConsPlusTitle"/>
        <w:jc w:val="center"/>
      </w:pPr>
      <w:r>
        <w:t>ПОСТАНОВЛЕНИЕ</w:t>
      </w:r>
    </w:p>
    <w:p w:rsidR="00A91D52" w:rsidRDefault="00A91D52">
      <w:pPr>
        <w:pStyle w:val="ConsPlusTitle"/>
        <w:jc w:val="center"/>
      </w:pPr>
      <w:r>
        <w:t>от 7 ноября 2005 г. N 655</w:t>
      </w:r>
    </w:p>
    <w:p w:rsidR="00A91D52" w:rsidRDefault="00A91D52">
      <w:pPr>
        <w:pStyle w:val="ConsPlusTitle"/>
        <w:jc w:val="center"/>
      </w:pPr>
    </w:p>
    <w:p w:rsidR="00A91D52" w:rsidRDefault="00A91D52">
      <w:pPr>
        <w:pStyle w:val="ConsPlusTitle"/>
        <w:jc w:val="center"/>
      </w:pPr>
      <w:r>
        <w:t>О ПОРЯДКЕ ФУНКЦИОНИРОВАНИЯ НАКОПИТЕЛЬНО-ИПОТЕЧНОЙ СИСТЕМЫ</w:t>
      </w:r>
    </w:p>
    <w:p w:rsidR="00A91D52" w:rsidRDefault="00A91D52">
      <w:pPr>
        <w:pStyle w:val="ConsPlusTitle"/>
        <w:jc w:val="center"/>
      </w:pPr>
      <w:r>
        <w:t>ЖИЛИЩНОГО ОБЕСПЕЧЕНИЯ ВОЕННОСЛУЖАЩИХ</w:t>
      </w:r>
    </w:p>
    <w:p w:rsidR="00A91D52" w:rsidRDefault="00A91D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7"/>
        <w:gridCol w:w="113"/>
      </w:tblGrid>
      <w:tr w:rsidR="00A91D52">
        <w:tc>
          <w:tcPr>
            <w:tcW w:w="60" w:type="dxa"/>
            <w:tcBorders>
              <w:top w:val="nil"/>
              <w:left w:val="nil"/>
              <w:bottom w:val="nil"/>
              <w:right w:val="nil"/>
            </w:tcBorders>
            <w:shd w:val="clear" w:color="auto" w:fill="CED3F1"/>
            <w:tcMar>
              <w:top w:w="0" w:type="dxa"/>
              <w:left w:w="0" w:type="dxa"/>
              <w:bottom w:w="0" w:type="dxa"/>
              <w:right w:w="0" w:type="dxa"/>
            </w:tcMar>
          </w:tcPr>
          <w:p w:rsidR="00A91D52" w:rsidRDefault="00A91D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D52" w:rsidRDefault="00A91D52">
            <w:pPr>
              <w:pStyle w:val="ConsPlusNormal"/>
              <w:jc w:val="center"/>
            </w:pPr>
            <w:r>
              <w:rPr>
                <w:color w:val="392C69"/>
              </w:rPr>
              <w:t>Список изменяющих документов</w:t>
            </w:r>
          </w:p>
          <w:p w:rsidR="00A91D52" w:rsidRDefault="00A91D52">
            <w:pPr>
              <w:pStyle w:val="ConsPlusNormal"/>
              <w:jc w:val="center"/>
            </w:pPr>
            <w:r>
              <w:rPr>
                <w:color w:val="392C69"/>
              </w:rPr>
              <w:t xml:space="preserve">(в ред. Постановлений Правительства РФ от 17.10.2006 </w:t>
            </w:r>
            <w:hyperlink r:id="rId8">
              <w:r>
                <w:rPr>
                  <w:color w:val="0000FF"/>
                </w:rPr>
                <w:t>N 614</w:t>
              </w:r>
            </w:hyperlink>
            <w:r>
              <w:rPr>
                <w:color w:val="392C69"/>
              </w:rPr>
              <w:t>,</w:t>
            </w:r>
          </w:p>
          <w:p w:rsidR="00A91D52" w:rsidRDefault="00A91D52">
            <w:pPr>
              <w:pStyle w:val="ConsPlusNormal"/>
              <w:jc w:val="center"/>
            </w:pPr>
            <w:r>
              <w:rPr>
                <w:color w:val="392C69"/>
              </w:rPr>
              <w:t xml:space="preserve">от 15.05.2008 </w:t>
            </w:r>
            <w:hyperlink r:id="rId9">
              <w:r>
                <w:rPr>
                  <w:color w:val="0000FF"/>
                </w:rPr>
                <w:t>N 370</w:t>
              </w:r>
            </w:hyperlink>
            <w:r>
              <w:rPr>
                <w:color w:val="392C69"/>
              </w:rPr>
              <w:t xml:space="preserve">, от 31.01.2009 </w:t>
            </w:r>
            <w:hyperlink r:id="rId10">
              <w:r>
                <w:rPr>
                  <w:color w:val="0000FF"/>
                </w:rPr>
                <w:t>N 78</w:t>
              </w:r>
            </w:hyperlink>
            <w:r>
              <w:rPr>
                <w:color w:val="392C69"/>
              </w:rPr>
              <w:t xml:space="preserve">, от 26.01.2012 </w:t>
            </w:r>
            <w:hyperlink r:id="rId11">
              <w:r>
                <w:rPr>
                  <w:color w:val="0000FF"/>
                </w:rPr>
                <w:t>N 23</w:t>
              </w:r>
            </w:hyperlink>
            <w:r>
              <w:rPr>
                <w:color w:val="392C69"/>
              </w:rPr>
              <w:t>,</w:t>
            </w:r>
          </w:p>
          <w:p w:rsidR="00A91D52" w:rsidRDefault="00A91D52">
            <w:pPr>
              <w:pStyle w:val="ConsPlusNormal"/>
              <w:jc w:val="center"/>
            </w:pPr>
            <w:r>
              <w:rPr>
                <w:color w:val="392C69"/>
              </w:rPr>
              <w:t xml:space="preserve">от 17.09.2013 </w:t>
            </w:r>
            <w:hyperlink r:id="rId12">
              <w:r>
                <w:rPr>
                  <w:color w:val="0000FF"/>
                </w:rPr>
                <w:t>N 811</w:t>
              </w:r>
            </w:hyperlink>
            <w:r>
              <w:rPr>
                <w:color w:val="392C69"/>
              </w:rPr>
              <w:t xml:space="preserve">, от 18.02.2016 </w:t>
            </w:r>
            <w:hyperlink r:id="rId13">
              <w:r>
                <w:rPr>
                  <w:color w:val="0000FF"/>
                </w:rPr>
                <w:t>N 115</w:t>
              </w:r>
            </w:hyperlink>
            <w:r>
              <w:rPr>
                <w:color w:val="392C69"/>
              </w:rPr>
              <w:t xml:space="preserve">, от 12.11.2016 </w:t>
            </w:r>
            <w:hyperlink r:id="rId14">
              <w:r>
                <w:rPr>
                  <w:color w:val="0000FF"/>
                </w:rPr>
                <w:t>N 1172</w:t>
              </w:r>
            </w:hyperlink>
            <w:r>
              <w:rPr>
                <w:color w:val="392C69"/>
              </w:rPr>
              <w:t>,</w:t>
            </w:r>
          </w:p>
          <w:p w:rsidR="00A91D52" w:rsidRDefault="00A91D52">
            <w:pPr>
              <w:pStyle w:val="ConsPlusNormal"/>
              <w:jc w:val="center"/>
            </w:pPr>
            <w:r>
              <w:rPr>
                <w:color w:val="392C69"/>
              </w:rPr>
              <w:t xml:space="preserve">от 29.12.2016 </w:t>
            </w:r>
            <w:hyperlink r:id="rId15">
              <w:r>
                <w:rPr>
                  <w:color w:val="0000FF"/>
                </w:rPr>
                <w:t>N 1540</w:t>
              </w:r>
            </w:hyperlink>
            <w:r>
              <w:rPr>
                <w:color w:val="392C69"/>
              </w:rPr>
              <w:t xml:space="preserve">, от 08.09.2017 </w:t>
            </w:r>
            <w:hyperlink r:id="rId16">
              <w:r>
                <w:rPr>
                  <w:color w:val="0000FF"/>
                </w:rPr>
                <w:t>N 1085</w:t>
              </w:r>
            </w:hyperlink>
            <w:r>
              <w:rPr>
                <w:color w:val="392C69"/>
              </w:rPr>
              <w:t xml:space="preserve">, от 27.05.2020 </w:t>
            </w:r>
            <w:hyperlink r:id="rId17">
              <w:r>
                <w:rPr>
                  <w:color w:val="0000FF"/>
                </w:rPr>
                <w:t>N 758</w:t>
              </w:r>
            </w:hyperlink>
            <w:r>
              <w:rPr>
                <w:color w:val="392C69"/>
              </w:rPr>
              <w:t>,</w:t>
            </w:r>
          </w:p>
          <w:p w:rsidR="00A91D52" w:rsidRDefault="00A91D52">
            <w:pPr>
              <w:pStyle w:val="ConsPlusNormal"/>
              <w:jc w:val="center"/>
            </w:pPr>
            <w:r>
              <w:rPr>
                <w:color w:val="392C69"/>
              </w:rPr>
              <w:t xml:space="preserve">от 01.11.2022 </w:t>
            </w:r>
            <w:hyperlink r:id="rId18">
              <w:r>
                <w:rPr>
                  <w:color w:val="0000FF"/>
                </w:rPr>
                <w:t>N 1956</w:t>
              </w:r>
            </w:hyperlink>
            <w:r>
              <w:rPr>
                <w:color w:val="392C69"/>
              </w:rPr>
              <w:t xml:space="preserve">, от 10.11.2022 </w:t>
            </w:r>
            <w:hyperlink r:id="rId19">
              <w:r>
                <w:rPr>
                  <w:color w:val="0000FF"/>
                </w:rPr>
                <w:t>N 2041</w:t>
              </w:r>
            </w:hyperlink>
            <w:r>
              <w:rPr>
                <w:color w:val="392C69"/>
              </w:rPr>
              <w:t xml:space="preserve">, от 17.05.2023 </w:t>
            </w:r>
            <w:hyperlink r:id="rId20">
              <w:r>
                <w:rPr>
                  <w:color w:val="0000FF"/>
                </w:rPr>
                <w:t>N 770</w:t>
              </w:r>
            </w:hyperlink>
            <w:r>
              <w:rPr>
                <w:color w:val="392C69"/>
              </w:rPr>
              <w:t>,</w:t>
            </w:r>
          </w:p>
          <w:p w:rsidR="00A91D52" w:rsidRDefault="00A91D52">
            <w:pPr>
              <w:pStyle w:val="ConsPlusNormal"/>
              <w:jc w:val="center"/>
            </w:pPr>
            <w:r>
              <w:rPr>
                <w:color w:val="392C69"/>
              </w:rPr>
              <w:t xml:space="preserve">от 20.09.2023 </w:t>
            </w:r>
            <w:hyperlink r:id="rId21">
              <w:r>
                <w:rPr>
                  <w:color w:val="0000FF"/>
                </w:rPr>
                <w:t>N 1530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r>
    </w:tbl>
    <w:p w:rsidR="00A91D52" w:rsidRDefault="00A91D52">
      <w:pPr>
        <w:pStyle w:val="ConsPlusNormal"/>
        <w:jc w:val="center"/>
      </w:pPr>
    </w:p>
    <w:p w:rsidR="00A91D52" w:rsidRDefault="00A91D52">
      <w:pPr>
        <w:pStyle w:val="ConsPlusNormal"/>
        <w:ind w:firstLine="540"/>
        <w:jc w:val="both"/>
      </w:pPr>
      <w:r>
        <w:t xml:space="preserve">В целях реализации </w:t>
      </w:r>
      <w:hyperlink r:id="rId22">
        <w:r>
          <w:rPr>
            <w:color w:val="0000FF"/>
          </w:rPr>
          <w:t>статей 5,</w:t>
        </w:r>
      </w:hyperlink>
      <w:r>
        <w:t xml:space="preserve"> </w:t>
      </w:r>
      <w:hyperlink r:id="rId23">
        <w:r>
          <w:rPr>
            <w:color w:val="0000FF"/>
          </w:rPr>
          <w:t>7,</w:t>
        </w:r>
      </w:hyperlink>
      <w:r>
        <w:t xml:space="preserve"> </w:t>
      </w:r>
      <w:hyperlink r:id="rId24">
        <w:r>
          <w:rPr>
            <w:color w:val="0000FF"/>
          </w:rPr>
          <w:t>13</w:t>
        </w:r>
      </w:hyperlink>
      <w:r>
        <w:t xml:space="preserve"> и </w:t>
      </w:r>
      <w:hyperlink r:id="rId25">
        <w:r>
          <w:rPr>
            <w:color w:val="0000FF"/>
          </w:rPr>
          <w:t>14</w:t>
        </w:r>
      </w:hyperlink>
      <w:r>
        <w:t xml:space="preserve"> Федерального закона "О </w:t>
      </w:r>
      <w:proofErr w:type="spellStart"/>
      <w:r>
        <w:t>накопительно</w:t>
      </w:r>
      <w:proofErr w:type="spellEnd"/>
      <w:r>
        <w:t>-ипотечной системе жилищного обеспечения военнослужащих" Правительство Российской Федерации постановляет:</w:t>
      </w:r>
    </w:p>
    <w:p w:rsidR="00A91D52" w:rsidRDefault="00A91D52">
      <w:pPr>
        <w:pStyle w:val="ConsPlusNormal"/>
        <w:spacing w:before="220"/>
        <w:ind w:firstLine="540"/>
        <w:jc w:val="both"/>
      </w:pPr>
      <w:r>
        <w:t xml:space="preserve">1. Установить, что порядок функционирования </w:t>
      </w:r>
      <w:proofErr w:type="spellStart"/>
      <w:r>
        <w:t>накопительно</w:t>
      </w:r>
      <w:proofErr w:type="spellEnd"/>
      <w:r>
        <w:t>-ипотечной системы жилищного обеспечения военнослужащих включает в себя:</w:t>
      </w:r>
    </w:p>
    <w:p w:rsidR="00A91D52" w:rsidRDefault="00A91D52">
      <w:pPr>
        <w:pStyle w:val="ConsPlusNormal"/>
        <w:spacing w:before="220"/>
        <w:ind w:firstLine="540"/>
        <w:jc w:val="both"/>
      </w:pPr>
      <w:r>
        <w:t xml:space="preserve">а) </w:t>
      </w:r>
      <w:hyperlink w:anchor="P55">
        <w:r>
          <w:rPr>
            <w:color w:val="0000FF"/>
          </w:rPr>
          <w:t>порядок</w:t>
        </w:r>
      </w:hyperlink>
      <w:r>
        <w:t xml:space="preserve"> ведения именных накопительных счетов участников </w:t>
      </w:r>
      <w:proofErr w:type="spellStart"/>
      <w:r>
        <w:t>накопительно</w:t>
      </w:r>
      <w:proofErr w:type="spellEnd"/>
      <w:r>
        <w:t>-ипотечной системы жилищного обеспечения военнослужащих;</w:t>
      </w:r>
    </w:p>
    <w:p w:rsidR="00A91D52" w:rsidRDefault="00A91D52">
      <w:pPr>
        <w:pStyle w:val="ConsPlusNormal"/>
        <w:spacing w:before="220"/>
        <w:ind w:firstLine="540"/>
        <w:jc w:val="both"/>
      </w:pPr>
      <w:r>
        <w:t xml:space="preserve">б) </w:t>
      </w:r>
      <w:hyperlink w:anchor="P115">
        <w:r>
          <w:rPr>
            <w:color w:val="0000FF"/>
          </w:rPr>
          <w:t>порядок</w:t>
        </w:r>
      </w:hyperlink>
      <w:r>
        <w:t xml:space="preserve"> предоставления уполномоченным федеральным органом исполнительной власти, обеспечивающим функционирование </w:t>
      </w:r>
      <w:proofErr w:type="spellStart"/>
      <w:r>
        <w:t>накопительно</w:t>
      </w:r>
      <w:proofErr w:type="spellEnd"/>
      <w:r>
        <w:t xml:space="preserve">-ипотечной системы, информации об управляющих компаниях, о специализированном депозитарии, а также о состоянии именных накопительных счетов участников </w:t>
      </w:r>
      <w:proofErr w:type="spellStart"/>
      <w:r>
        <w:t>накопительно</w:t>
      </w:r>
      <w:proofErr w:type="spellEnd"/>
      <w:r>
        <w:t>-ипотечной системы жилищного обеспечения военнослужащих;</w:t>
      </w:r>
    </w:p>
    <w:p w:rsidR="00A91D52" w:rsidRDefault="00A91D52">
      <w:pPr>
        <w:pStyle w:val="ConsPlusNormal"/>
        <w:spacing w:before="220"/>
        <w:ind w:firstLine="540"/>
        <w:jc w:val="both"/>
      </w:pPr>
      <w:r>
        <w:t xml:space="preserve">в) </w:t>
      </w:r>
      <w:hyperlink w:anchor="P149">
        <w:r>
          <w:rPr>
            <w:color w:val="0000FF"/>
          </w:rPr>
          <w:t>порядок</w:t>
        </w:r>
      </w:hyperlink>
      <w:r>
        <w:t xml:space="preserve"> формирования накоплений для жилищного обеспечения и учета их на именных накопительных счетах участников </w:t>
      </w:r>
      <w:proofErr w:type="spellStart"/>
      <w:r>
        <w:t>накопительно</w:t>
      </w:r>
      <w:proofErr w:type="spellEnd"/>
      <w:r>
        <w:t>-ипотечной системы жилищного обеспечения военнослужащих;</w:t>
      </w:r>
    </w:p>
    <w:p w:rsidR="00A91D52" w:rsidRDefault="00A91D52">
      <w:pPr>
        <w:pStyle w:val="ConsPlusNormal"/>
        <w:spacing w:before="220"/>
        <w:ind w:firstLine="540"/>
        <w:jc w:val="both"/>
      </w:pPr>
      <w:r>
        <w:t xml:space="preserve">г) </w:t>
      </w:r>
      <w:hyperlink w:anchor="P222">
        <w:r>
          <w:rPr>
            <w:color w:val="0000FF"/>
          </w:rPr>
          <w:t>порядок и условия</w:t>
        </w:r>
      </w:hyperlink>
      <w:r>
        <w:t xml:space="preserve"> использования накоплений для жилищного обеспечения военнослужащих;</w:t>
      </w:r>
    </w:p>
    <w:p w:rsidR="00A91D52" w:rsidRDefault="00A91D52">
      <w:pPr>
        <w:pStyle w:val="ConsPlusNormal"/>
        <w:spacing w:before="220"/>
        <w:ind w:firstLine="540"/>
        <w:jc w:val="both"/>
      </w:pPr>
      <w:r>
        <w:t xml:space="preserve">д) </w:t>
      </w:r>
      <w:hyperlink w:anchor="P350">
        <w:r>
          <w:rPr>
            <w:color w:val="0000FF"/>
          </w:rPr>
          <w:t>порядок</w:t>
        </w:r>
      </w:hyperlink>
      <w:r>
        <w:t xml:space="preserve"> и </w:t>
      </w:r>
      <w:hyperlink w:anchor="P369">
        <w:r>
          <w:rPr>
            <w:color w:val="0000FF"/>
          </w:rPr>
          <w:t>сроки</w:t>
        </w:r>
      </w:hyperlink>
      <w:r>
        <w:t xml:space="preserve"> раскрытия информации о формировании, об инвестировании и использовании накоплений для жилищного обеспечения военнослужащих;</w:t>
      </w:r>
    </w:p>
    <w:p w:rsidR="00A91D52" w:rsidRDefault="00A91D52">
      <w:pPr>
        <w:pStyle w:val="ConsPlusNormal"/>
        <w:spacing w:before="220"/>
        <w:ind w:firstLine="540"/>
        <w:jc w:val="both"/>
      </w:pPr>
      <w:r>
        <w:t xml:space="preserve">е) </w:t>
      </w:r>
      <w:hyperlink r:id="rId26">
        <w:r>
          <w:rPr>
            <w:color w:val="0000FF"/>
          </w:rPr>
          <w:t>порядок и условия</w:t>
        </w:r>
      </w:hyperlink>
      <w:r>
        <w:t xml:space="preserve"> предоставления участникам </w:t>
      </w:r>
      <w:proofErr w:type="spellStart"/>
      <w:r>
        <w:t>накопительно</w:t>
      </w:r>
      <w:proofErr w:type="spellEnd"/>
      <w:r>
        <w:t xml:space="preserve">-ипотечной системы жилищного обеспечения военнослужащих целевых жилищных займов (включая типовой договор целевого жилищного займа, предоставляемого участнику </w:t>
      </w:r>
      <w:proofErr w:type="spellStart"/>
      <w:r>
        <w:t>накопительно</w:t>
      </w:r>
      <w:proofErr w:type="spellEnd"/>
      <w:r>
        <w:t>-ипотечной системы жилищного обеспечения военнослужащих), а также погашения целевых жилищных займов;</w:t>
      </w:r>
    </w:p>
    <w:p w:rsidR="00A91D52" w:rsidRDefault="00A91D52">
      <w:pPr>
        <w:pStyle w:val="ConsPlusNormal"/>
        <w:spacing w:before="220"/>
        <w:ind w:firstLine="540"/>
        <w:jc w:val="both"/>
      </w:pPr>
      <w:r>
        <w:t xml:space="preserve">ж) порядок оформления ипотеки в отношении участников </w:t>
      </w:r>
      <w:proofErr w:type="spellStart"/>
      <w:r>
        <w:t>накопительно</w:t>
      </w:r>
      <w:proofErr w:type="spellEnd"/>
      <w:r>
        <w:t>-ипотечной системы жилищного обеспечения военнослужащих;</w:t>
      </w:r>
    </w:p>
    <w:p w:rsidR="00A91D52" w:rsidRDefault="00A91D52">
      <w:pPr>
        <w:pStyle w:val="ConsPlusNormal"/>
        <w:spacing w:before="220"/>
        <w:ind w:firstLine="540"/>
        <w:jc w:val="both"/>
      </w:pPr>
      <w:r>
        <w:t xml:space="preserve">з) исключен. - </w:t>
      </w:r>
      <w:hyperlink r:id="rId27">
        <w:r>
          <w:rPr>
            <w:color w:val="0000FF"/>
          </w:rPr>
          <w:t>Постановление</w:t>
        </w:r>
      </w:hyperlink>
      <w:r>
        <w:t xml:space="preserve"> Правительства РФ от 15.05.2008 N 370.</w:t>
      </w:r>
    </w:p>
    <w:p w:rsidR="00A91D52" w:rsidRDefault="00A91D52">
      <w:pPr>
        <w:pStyle w:val="ConsPlusNormal"/>
        <w:spacing w:before="220"/>
        <w:ind w:firstLine="540"/>
        <w:jc w:val="both"/>
      </w:pPr>
      <w:r>
        <w:t>2. Утвердить прилагаемые:</w:t>
      </w:r>
    </w:p>
    <w:p w:rsidR="00A91D52" w:rsidRDefault="00975512">
      <w:pPr>
        <w:pStyle w:val="ConsPlusNormal"/>
        <w:spacing w:before="220"/>
        <w:ind w:firstLine="540"/>
        <w:jc w:val="both"/>
      </w:pPr>
      <w:hyperlink w:anchor="P55">
        <w:r w:rsidR="00A91D52">
          <w:rPr>
            <w:color w:val="0000FF"/>
          </w:rPr>
          <w:t>Правила</w:t>
        </w:r>
      </w:hyperlink>
      <w:r w:rsidR="00A91D52">
        <w:t xml:space="preserve"> ведения именных накопительных счетов участников </w:t>
      </w:r>
      <w:proofErr w:type="spellStart"/>
      <w:r w:rsidR="00A91D52">
        <w:t>накопительно</w:t>
      </w:r>
      <w:proofErr w:type="spellEnd"/>
      <w:r w:rsidR="00A91D52">
        <w:t xml:space="preserve">-ипотечной </w:t>
      </w:r>
      <w:r w:rsidR="00A91D52">
        <w:lastRenderedPageBreak/>
        <w:t>системы жилищного обеспечения военнослужащих;</w:t>
      </w:r>
    </w:p>
    <w:p w:rsidR="00A91D52" w:rsidRDefault="00975512">
      <w:pPr>
        <w:pStyle w:val="ConsPlusNormal"/>
        <w:spacing w:before="220"/>
        <w:ind w:firstLine="540"/>
        <w:jc w:val="both"/>
      </w:pPr>
      <w:hyperlink w:anchor="P115">
        <w:r w:rsidR="00A91D52">
          <w:rPr>
            <w:color w:val="0000FF"/>
          </w:rPr>
          <w:t>Правила</w:t>
        </w:r>
      </w:hyperlink>
      <w:r w:rsidR="00A91D52">
        <w:t xml:space="preserve"> предоставления уполномоченным федеральным органом исполнительной власти, обеспечивающим функционирование </w:t>
      </w:r>
      <w:proofErr w:type="spellStart"/>
      <w:r w:rsidR="00A91D52">
        <w:t>накопительно</w:t>
      </w:r>
      <w:proofErr w:type="spellEnd"/>
      <w:r w:rsidR="00A91D52">
        <w:t xml:space="preserve">-ипотечной системы, информации об управляющих компаниях, о специализированном депозитарии, а также о состоянии именных накопительных счетов участников </w:t>
      </w:r>
      <w:proofErr w:type="spellStart"/>
      <w:r w:rsidR="00A91D52">
        <w:t>накопительно</w:t>
      </w:r>
      <w:proofErr w:type="spellEnd"/>
      <w:r w:rsidR="00A91D52">
        <w:t>-ипотечной системы жилищного обеспечения военнослужащих;</w:t>
      </w:r>
    </w:p>
    <w:p w:rsidR="00A91D52" w:rsidRDefault="00975512">
      <w:pPr>
        <w:pStyle w:val="ConsPlusNormal"/>
        <w:spacing w:before="220"/>
        <w:ind w:firstLine="540"/>
        <w:jc w:val="both"/>
      </w:pPr>
      <w:hyperlink w:anchor="P149">
        <w:r w:rsidR="00A91D52">
          <w:rPr>
            <w:color w:val="0000FF"/>
          </w:rPr>
          <w:t>Правила</w:t>
        </w:r>
      </w:hyperlink>
      <w:r w:rsidR="00A91D52">
        <w:t xml:space="preserve"> формирования накоплений для жилищного обеспечения и учета их на именных накопительных счетах участников </w:t>
      </w:r>
      <w:proofErr w:type="spellStart"/>
      <w:r w:rsidR="00A91D52">
        <w:t>накопительно</w:t>
      </w:r>
      <w:proofErr w:type="spellEnd"/>
      <w:r w:rsidR="00A91D52">
        <w:t>-ипотечной системы жилищного обеспечения военнослужащих;</w:t>
      </w:r>
    </w:p>
    <w:p w:rsidR="00A91D52" w:rsidRDefault="00975512">
      <w:pPr>
        <w:pStyle w:val="ConsPlusNormal"/>
        <w:spacing w:before="220"/>
        <w:ind w:firstLine="540"/>
        <w:jc w:val="both"/>
      </w:pPr>
      <w:hyperlink w:anchor="P222">
        <w:r w:rsidR="00A91D52">
          <w:rPr>
            <w:color w:val="0000FF"/>
          </w:rPr>
          <w:t>Правила</w:t>
        </w:r>
      </w:hyperlink>
      <w:r w:rsidR="00A91D52">
        <w:t xml:space="preserve"> использования накоплений для жилищного обеспечения военнослужащих;</w:t>
      </w:r>
    </w:p>
    <w:p w:rsidR="00A91D52" w:rsidRDefault="00A91D52">
      <w:pPr>
        <w:pStyle w:val="ConsPlusNormal"/>
        <w:jc w:val="both"/>
      </w:pPr>
      <w:r>
        <w:t xml:space="preserve">(абзац введен </w:t>
      </w:r>
      <w:hyperlink r:id="rId28">
        <w:r>
          <w:rPr>
            <w:color w:val="0000FF"/>
          </w:rPr>
          <w:t>Постановлением</w:t>
        </w:r>
      </w:hyperlink>
      <w:r>
        <w:t xml:space="preserve"> Правительства РФ от 17.10.2006 N 614)</w:t>
      </w:r>
    </w:p>
    <w:p w:rsidR="00A91D52" w:rsidRDefault="00975512">
      <w:pPr>
        <w:pStyle w:val="ConsPlusNormal"/>
        <w:spacing w:before="220"/>
        <w:ind w:firstLine="540"/>
        <w:jc w:val="both"/>
      </w:pPr>
      <w:hyperlink w:anchor="P350">
        <w:r w:rsidR="00A91D52">
          <w:rPr>
            <w:color w:val="0000FF"/>
          </w:rPr>
          <w:t>Правила</w:t>
        </w:r>
      </w:hyperlink>
      <w:r w:rsidR="00A91D52">
        <w:t xml:space="preserve"> раскрытия информации о формировании, об инвестировании и использовании накоплений для жилищного обеспечения военнослужащих.</w:t>
      </w:r>
    </w:p>
    <w:p w:rsidR="00A91D52" w:rsidRDefault="00A91D52">
      <w:pPr>
        <w:pStyle w:val="ConsPlusNormal"/>
        <w:jc w:val="both"/>
      </w:pPr>
      <w:r>
        <w:t xml:space="preserve">(абзац введен </w:t>
      </w:r>
      <w:hyperlink r:id="rId29">
        <w:r>
          <w:rPr>
            <w:color w:val="0000FF"/>
          </w:rPr>
          <w:t>Постановлением</w:t>
        </w:r>
      </w:hyperlink>
      <w:r>
        <w:t xml:space="preserve"> Правительства РФ от 17.10.2006 N 614)</w:t>
      </w:r>
    </w:p>
    <w:p w:rsidR="00A91D52" w:rsidRDefault="00A91D52">
      <w:pPr>
        <w:pStyle w:val="ConsPlusNormal"/>
        <w:spacing w:before="220"/>
        <w:ind w:firstLine="540"/>
        <w:jc w:val="both"/>
      </w:pPr>
      <w:r>
        <w:t xml:space="preserve">3. Министерству обороны Российской Федерации совместно с федеральными органами исполнительной власти, в которых федеральным </w:t>
      </w:r>
      <w:hyperlink r:id="rId30">
        <w:r>
          <w:rPr>
            <w:color w:val="0000FF"/>
          </w:rPr>
          <w:t>законом</w:t>
        </w:r>
      </w:hyperlink>
      <w:r>
        <w:t xml:space="preserve"> предусмотрена военная служба, в 2-месячный срок представить в установленном порядке согласованный с Министерством финансов Российской Федерации, Министерством экономического развития и торговли Российской Федерации, Министерством регионального развития Российской Федерации, Федеральной службой по финансовым рынкам и Министерством юстиции Российской Федерации проект постановления Правительства Российской Федерации по следующим вопросам:</w:t>
      </w:r>
    </w:p>
    <w:p w:rsidR="00A91D52" w:rsidRDefault="00A91D52">
      <w:pPr>
        <w:pStyle w:val="ConsPlusNormal"/>
        <w:spacing w:before="220"/>
        <w:ind w:firstLine="540"/>
        <w:jc w:val="both"/>
      </w:pPr>
      <w:r>
        <w:t>а) использование накоплений для жилищного обеспечения военнослужащих;</w:t>
      </w:r>
    </w:p>
    <w:p w:rsidR="00A91D52" w:rsidRDefault="00A91D52">
      <w:pPr>
        <w:pStyle w:val="ConsPlusNormal"/>
        <w:spacing w:before="220"/>
        <w:ind w:firstLine="540"/>
        <w:jc w:val="both"/>
      </w:pPr>
      <w:r>
        <w:t>б) раскрытие информации о формировании, об инвестировании и использовании накоплений для жилищного обеспечения военнослужащих;</w:t>
      </w:r>
    </w:p>
    <w:p w:rsidR="00A91D52" w:rsidRDefault="00A91D52">
      <w:pPr>
        <w:pStyle w:val="ConsPlusNormal"/>
        <w:spacing w:before="220"/>
        <w:ind w:firstLine="540"/>
        <w:jc w:val="both"/>
      </w:pPr>
      <w:r>
        <w:t xml:space="preserve">в) предоставление участникам </w:t>
      </w:r>
      <w:proofErr w:type="spellStart"/>
      <w:r>
        <w:t>накопительно</w:t>
      </w:r>
      <w:proofErr w:type="spellEnd"/>
      <w:r>
        <w:t xml:space="preserve">-ипотечной системы жилищного обеспечения военнослужащих целевых жилищных займов (включая типовой договор целевого жилищного займа, предоставляемого участнику </w:t>
      </w:r>
      <w:proofErr w:type="spellStart"/>
      <w:r>
        <w:t>накопительно</w:t>
      </w:r>
      <w:proofErr w:type="spellEnd"/>
      <w:r>
        <w:t>-ипотечной системы жилищного обеспечения военнослужащих), а также погашение целевых жилищных займов;</w:t>
      </w:r>
    </w:p>
    <w:p w:rsidR="00A91D52" w:rsidRDefault="00A91D52">
      <w:pPr>
        <w:pStyle w:val="ConsPlusNormal"/>
        <w:spacing w:before="220"/>
        <w:ind w:firstLine="540"/>
        <w:jc w:val="both"/>
      </w:pPr>
      <w:r>
        <w:t xml:space="preserve">г) оформление ипотеки в отношении участников </w:t>
      </w:r>
      <w:proofErr w:type="spellStart"/>
      <w:r>
        <w:t>накопительно</w:t>
      </w:r>
      <w:proofErr w:type="spellEnd"/>
      <w:r>
        <w:t>-ипотечной системы жилищного обеспечения военнослужащих;</w:t>
      </w:r>
    </w:p>
    <w:p w:rsidR="00A91D52" w:rsidRDefault="00A91D52">
      <w:pPr>
        <w:pStyle w:val="ConsPlusNormal"/>
        <w:spacing w:before="220"/>
        <w:ind w:firstLine="540"/>
        <w:jc w:val="both"/>
      </w:pPr>
      <w:r>
        <w:t xml:space="preserve">д) истребование от управляющих компаний уполномоченным федеральным органом исполнительной власти, обеспечивающим функционирование </w:t>
      </w:r>
      <w:proofErr w:type="spellStart"/>
      <w:r>
        <w:t>накопительно</w:t>
      </w:r>
      <w:proofErr w:type="spellEnd"/>
      <w:r>
        <w:t>-ипотечной системы, накоплений для жилищного обеспечения военнослужащих.</w:t>
      </w:r>
    </w:p>
    <w:p w:rsidR="00A91D52" w:rsidRDefault="00A91D52">
      <w:pPr>
        <w:pStyle w:val="ConsPlusNormal"/>
        <w:jc w:val="both"/>
      </w:pPr>
      <w:r>
        <w:t>(</w:t>
      </w:r>
      <w:proofErr w:type="spellStart"/>
      <w:r>
        <w:t>пп</w:t>
      </w:r>
      <w:proofErr w:type="spellEnd"/>
      <w:r>
        <w:t xml:space="preserve">. "д" введен </w:t>
      </w:r>
      <w:hyperlink r:id="rId31">
        <w:r>
          <w:rPr>
            <w:color w:val="0000FF"/>
          </w:rPr>
          <w:t>Постановлением</w:t>
        </w:r>
      </w:hyperlink>
      <w:r>
        <w:t xml:space="preserve"> Правительства РФ от 17.10.2006 N 614)</w:t>
      </w:r>
    </w:p>
    <w:p w:rsidR="00A91D52" w:rsidRDefault="00A91D52">
      <w:pPr>
        <w:pStyle w:val="ConsPlusNormal"/>
        <w:ind w:firstLine="540"/>
        <w:jc w:val="both"/>
      </w:pPr>
    </w:p>
    <w:p w:rsidR="00A91D52" w:rsidRDefault="00A91D52">
      <w:pPr>
        <w:pStyle w:val="ConsPlusNormal"/>
        <w:jc w:val="right"/>
      </w:pPr>
      <w:r>
        <w:t>Председатель Правительства</w:t>
      </w:r>
    </w:p>
    <w:p w:rsidR="00A91D52" w:rsidRDefault="00A91D52">
      <w:pPr>
        <w:pStyle w:val="ConsPlusNormal"/>
        <w:jc w:val="right"/>
      </w:pPr>
      <w:r>
        <w:t>Российской Федерации</w:t>
      </w:r>
    </w:p>
    <w:p w:rsidR="00A91D52" w:rsidRDefault="00A91D52">
      <w:pPr>
        <w:pStyle w:val="ConsPlusNormal"/>
        <w:jc w:val="right"/>
      </w:pPr>
      <w:r>
        <w:t>М.ФРАДКОВ</w:t>
      </w: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A91D52" w:rsidRDefault="00A91D52">
      <w:pPr>
        <w:pStyle w:val="ConsPlusNormal"/>
        <w:jc w:val="right"/>
        <w:outlineLvl w:val="0"/>
      </w:pPr>
      <w:r>
        <w:lastRenderedPageBreak/>
        <w:t>Утверждены</w:t>
      </w:r>
    </w:p>
    <w:p w:rsidR="00A91D52" w:rsidRDefault="00A91D52">
      <w:pPr>
        <w:pStyle w:val="ConsPlusNormal"/>
        <w:jc w:val="right"/>
      </w:pPr>
      <w:r>
        <w:t>Постановлением Правительства</w:t>
      </w:r>
    </w:p>
    <w:p w:rsidR="00A91D52" w:rsidRDefault="00A91D52">
      <w:pPr>
        <w:pStyle w:val="ConsPlusNormal"/>
        <w:jc w:val="right"/>
      </w:pPr>
      <w:r>
        <w:t>Российской Федерации</w:t>
      </w:r>
    </w:p>
    <w:p w:rsidR="00A91D52" w:rsidRDefault="00A91D52">
      <w:pPr>
        <w:pStyle w:val="ConsPlusNormal"/>
        <w:jc w:val="right"/>
      </w:pPr>
      <w:r>
        <w:t>от 7 ноября 2005 г. N 655</w:t>
      </w:r>
    </w:p>
    <w:p w:rsidR="00A91D52" w:rsidRDefault="00A91D52">
      <w:pPr>
        <w:pStyle w:val="ConsPlusNormal"/>
        <w:ind w:firstLine="540"/>
        <w:jc w:val="both"/>
      </w:pPr>
    </w:p>
    <w:p w:rsidR="00A91D52" w:rsidRDefault="00A91D52">
      <w:pPr>
        <w:pStyle w:val="ConsPlusTitle"/>
        <w:jc w:val="center"/>
      </w:pPr>
      <w:bookmarkStart w:id="0" w:name="P55"/>
      <w:bookmarkEnd w:id="0"/>
      <w:r>
        <w:t>ПРАВИЛА</w:t>
      </w:r>
    </w:p>
    <w:p w:rsidR="00A91D52" w:rsidRDefault="00A91D52">
      <w:pPr>
        <w:pStyle w:val="ConsPlusTitle"/>
        <w:jc w:val="center"/>
      </w:pPr>
      <w:r>
        <w:t>ВЕДЕНИЯ ИМЕННЫХ НАКОПИТЕЛЬНЫХ СЧЕТОВ</w:t>
      </w:r>
    </w:p>
    <w:p w:rsidR="00A91D52" w:rsidRDefault="00A91D52">
      <w:pPr>
        <w:pStyle w:val="ConsPlusTitle"/>
        <w:jc w:val="center"/>
      </w:pPr>
      <w:r>
        <w:t>УЧАСТНИКОВ НАКОПИТЕЛЬНО-ИПОТЕЧНОЙ СИСТЕМЫ</w:t>
      </w:r>
    </w:p>
    <w:p w:rsidR="00A91D52" w:rsidRDefault="00A91D52">
      <w:pPr>
        <w:pStyle w:val="ConsPlusTitle"/>
        <w:jc w:val="center"/>
      </w:pPr>
      <w:r>
        <w:t>ЖИЛИЩНОГО ОБЕСПЕЧЕНИЯ ВОЕННОСЛУЖАЩИХ</w:t>
      </w:r>
    </w:p>
    <w:p w:rsidR="00A91D52" w:rsidRDefault="00A91D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7"/>
        <w:gridCol w:w="113"/>
      </w:tblGrid>
      <w:tr w:rsidR="00A91D52">
        <w:tc>
          <w:tcPr>
            <w:tcW w:w="60" w:type="dxa"/>
            <w:tcBorders>
              <w:top w:val="nil"/>
              <w:left w:val="nil"/>
              <w:bottom w:val="nil"/>
              <w:right w:val="nil"/>
            </w:tcBorders>
            <w:shd w:val="clear" w:color="auto" w:fill="CED3F1"/>
            <w:tcMar>
              <w:top w:w="0" w:type="dxa"/>
              <w:left w:w="0" w:type="dxa"/>
              <w:bottom w:w="0" w:type="dxa"/>
              <w:right w:w="0" w:type="dxa"/>
            </w:tcMar>
          </w:tcPr>
          <w:p w:rsidR="00A91D52" w:rsidRDefault="00A91D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D52" w:rsidRDefault="00A91D52">
            <w:pPr>
              <w:pStyle w:val="ConsPlusNormal"/>
              <w:jc w:val="center"/>
            </w:pPr>
            <w:r>
              <w:rPr>
                <w:color w:val="392C69"/>
              </w:rPr>
              <w:t>Список изменяющих документов</w:t>
            </w:r>
          </w:p>
          <w:p w:rsidR="00A91D52" w:rsidRDefault="00A91D52">
            <w:pPr>
              <w:pStyle w:val="ConsPlusNormal"/>
              <w:jc w:val="center"/>
            </w:pPr>
            <w:r>
              <w:rPr>
                <w:color w:val="392C69"/>
              </w:rPr>
              <w:t xml:space="preserve">(в ред. Постановлений Правительства РФ от 31.01.2009 </w:t>
            </w:r>
            <w:hyperlink r:id="rId32">
              <w:r>
                <w:rPr>
                  <w:color w:val="0000FF"/>
                </w:rPr>
                <w:t>N 78</w:t>
              </w:r>
            </w:hyperlink>
            <w:r>
              <w:rPr>
                <w:color w:val="392C69"/>
              </w:rPr>
              <w:t>,</w:t>
            </w:r>
          </w:p>
          <w:p w:rsidR="00A91D52" w:rsidRDefault="00A91D52">
            <w:pPr>
              <w:pStyle w:val="ConsPlusNormal"/>
              <w:jc w:val="center"/>
            </w:pPr>
            <w:r>
              <w:rPr>
                <w:color w:val="392C69"/>
              </w:rPr>
              <w:t xml:space="preserve">от 12.11.2016 </w:t>
            </w:r>
            <w:hyperlink r:id="rId33">
              <w:r>
                <w:rPr>
                  <w:color w:val="0000FF"/>
                </w:rPr>
                <w:t>N 1172</w:t>
              </w:r>
            </w:hyperlink>
            <w:r>
              <w:rPr>
                <w:color w:val="392C69"/>
              </w:rPr>
              <w:t xml:space="preserve">, от 29.12.2016 </w:t>
            </w:r>
            <w:hyperlink r:id="rId34">
              <w:r>
                <w:rPr>
                  <w:color w:val="0000FF"/>
                </w:rPr>
                <w:t>N 1540</w:t>
              </w:r>
            </w:hyperlink>
            <w:r>
              <w:rPr>
                <w:color w:val="392C69"/>
              </w:rPr>
              <w:t xml:space="preserve">, от 08.09.2017 </w:t>
            </w:r>
            <w:hyperlink r:id="rId35">
              <w:r>
                <w:rPr>
                  <w:color w:val="0000FF"/>
                </w:rPr>
                <w:t>N 1085</w:t>
              </w:r>
            </w:hyperlink>
            <w:r>
              <w:rPr>
                <w:color w:val="392C69"/>
              </w:rPr>
              <w:t>,</w:t>
            </w:r>
          </w:p>
          <w:p w:rsidR="00A91D52" w:rsidRDefault="00A91D52">
            <w:pPr>
              <w:pStyle w:val="ConsPlusNormal"/>
              <w:jc w:val="center"/>
            </w:pPr>
            <w:r>
              <w:rPr>
                <w:color w:val="392C69"/>
              </w:rPr>
              <w:t xml:space="preserve">от 27.05.2020 </w:t>
            </w:r>
            <w:hyperlink r:id="rId36">
              <w:r>
                <w:rPr>
                  <w:color w:val="0000FF"/>
                </w:rPr>
                <w:t>N 758</w:t>
              </w:r>
            </w:hyperlink>
            <w:r>
              <w:rPr>
                <w:color w:val="392C69"/>
              </w:rPr>
              <w:t xml:space="preserve">, от 01.11.2022 </w:t>
            </w:r>
            <w:hyperlink r:id="rId37">
              <w:r>
                <w:rPr>
                  <w:color w:val="0000FF"/>
                </w:rPr>
                <w:t>N 1956</w:t>
              </w:r>
            </w:hyperlink>
            <w:r>
              <w:rPr>
                <w:color w:val="392C69"/>
              </w:rPr>
              <w:t xml:space="preserve">, от 17.05.2023 </w:t>
            </w:r>
            <w:hyperlink r:id="rId38">
              <w:r>
                <w:rPr>
                  <w:color w:val="0000FF"/>
                </w:rPr>
                <w:t>N 770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r>
    </w:tbl>
    <w:p w:rsidR="00A91D52" w:rsidRDefault="00A91D52">
      <w:pPr>
        <w:pStyle w:val="ConsPlusNormal"/>
        <w:ind w:firstLine="540"/>
        <w:jc w:val="both"/>
      </w:pPr>
    </w:p>
    <w:p w:rsidR="00A91D52" w:rsidRDefault="00A91D52">
      <w:pPr>
        <w:pStyle w:val="ConsPlusNormal"/>
        <w:ind w:firstLine="540"/>
        <w:jc w:val="both"/>
      </w:pPr>
      <w:r>
        <w:t xml:space="preserve">1. Настоящие Правила, разработанные в соответствии с Федеральным </w:t>
      </w:r>
      <w:hyperlink r:id="rId39">
        <w:r>
          <w:rPr>
            <w:color w:val="0000FF"/>
          </w:rPr>
          <w:t>законом</w:t>
        </w:r>
      </w:hyperlink>
      <w:r>
        <w:t xml:space="preserve"> "О </w:t>
      </w:r>
      <w:proofErr w:type="spellStart"/>
      <w:r>
        <w:t>накопительно</w:t>
      </w:r>
      <w:proofErr w:type="spellEnd"/>
      <w:r>
        <w:t xml:space="preserve">-ипотечной системе жилищного обеспечения военнослужащих" (далее - Федеральный закон), определяют порядок организации работы уполномоченного федерального </w:t>
      </w:r>
      <w:hyperlink r:id="rId40">
        <w:r>
          <w:rPr>
            <w:color w:val="0000FF"/>
          </w:rPr>
          <w:t>органа</w:t>
        </w:r>
      </w:hyperlink>
      <w:r>
        <w:t xml:space="preserve"> исполнительной власти, обеспечивающего функционирование </w:t>
      </w:r>
      <w:proofErr w:type="spellStart"/>
      <w:r>
        <w:t>накопительно</w:t>
      </w:r>
      <w:proofErr w:type="spellEnd"/>
      <w:r>
        <w:t xml:space="preserve">-ипотечной системы жилищного обеспечения военнослужащих (далее - уполномоченный федеральный орган), по открытию, ведению и закрытию именных накопительных счетов участников </w:t>
      </w:r>
      <w:proofErr w:type="spellStart"/>
      <w:r>
        <w:t>накопительно</w:t>
      </w:r>
      <w:proofErr w:type="spellEnd"/>
      <w:r>
        <w:t xml:space="preserve">-ипотечной системы жилищного обеспечения военнослужащих (далее - участники </w:t>
      </w:r>
      <w:proofErr w:type="spellStart"/>
      <w:r>
        <w:t>накопительно</w:t>
      </w:r>
      <w:proofErr w:type="spellEnd"/>
      <w:r>
        <w:t>-ипотечной системы).</w:t>
      </w:r>
    </w:p>
    <w:p w:rsidR="00A91D52" w:rsidRDefault="00A91D52">
      <w:pPr>
        <w:pStyle w:val="ConsPlusNormal"/>
        <w:jc w:val="both"/>
      </w:pPr>
      <w:r>
        <w:t xml:space="preserve">(в ред. </w:t>
      </w:r>
      <w:hyperlink r:id="rId41">
        <w:r>
          <w:rPr>
            <w:color w:val="0000FF"/>
          </w:rPr>
          <w:t>Постановления</w:t>
        </w:r>
      </w:hyperlink>
      <w:r>
        <w:t xml:space="preserve"> Правительства РФ от 31.01.2009 N 78)</w:t>
      </w:r>
    </w:p>
    <w:p w:rsidR="00A91D52" w:rsidRDefault="00A91D52">
      <w:pPr>
        <w:pStyle w:val="ConsPlusNormal"/>
        <w:spacing w:before="220"/>
        <w:ind w:firstLine="540"/>
        <w:jc w:val="both"/>
      </w:pPr>
      <w:r>
        <w:t xml:space="preserve">В настоящих Правилах используются понятия, определенные Федеральным </w:t>
      </w:r>
      <w:hyperlink r:id="rId42">
        <w:r>
          <w:rPr>
            <w:color w:val="0000FF"/>
          </w:rPr>
          <w:t>законом</w:t>
        </w:r>
      </w:hyperlink>
      <w:r>
        <w:t>.</w:t>
      </w:r>
    </w:p>
    <w:p w:rsidR="00A91D52" w:rsidRDefault="00A91D52">
      <w:pPr>
        <w:pStyle w:val="ConsPlusNormal"/>
        <w:jc w:val="both"/>
      </w:pPr>
      <w:r>
        <w:t xml:space="preserve">(абзац введен </w:t>
      </w:r>
      <w:hyperlink r:id="rId43">
        <w:r>
          <w:rPr>
            <w:color w:val="0000FF"/>
          </w:rPr>
          <w:t>Постановлением</w:t>
        </w:r>
      </w:hyperlink>
      <w:r>
        <w:t xml:space="preserve"> Правительства РФ от 17.05.2023 N 770)</w:t>
      </w:r>
    </w:p>
    <w:p w:rsidR="00A91D52" w:rsidRDefault="00A91D52">
      <w:pPr>
        <w:pStyle w:val="ConsPlusNormal"/>
        <w:spacing w:before="220"/>
        <w:ind w:firstLine="540"/>
        <w:jc w:val="both"/>
      </w:pPr>
      <w:r>
        <w:t xml:space="preserve">2. Уполномоченный федеральный орган в отношении каждого участника </w:t>
      </w:r>
      <w:proofErr w:type="spellStart"/>
      <w:r>
        <w:t>накопительно</w:t>
      </w:r>
      <w:proofErr w:type="spellEnd"/>
      <w:r>
        <w:t>-ипотечной системы открывает именной накопительный счет.</w:t>
      </w:r>
    </w:p>
    <w:p w:rsidR="00A91D52" w:rsidRDefault="00A91D52">
      <w:pPr>
        <w:pStyle w:val="ConsPlusNormal"/>
        <w:spacing w:before="220"/>
        <w:ind w:firstLine="540"/>
        <w:jc w:val="both"/>
      </w:pPr>
      <w:r>
        <w:t xml:space="preserve">Именные накопительные счета участников </w:t>
      </w:r>
      <w:proofErr w:type="spellStart"/>
      <w:r>
        <w:t>накопительно</w:t>
      </w:r>
      <w:proofErr w:type="spellEnd"/>
      <w:r>
        <w:t xml:space="preserve">-ипотечной системы (далее - именные накопительные счета) ведутся на бумажных и (или) электронных носителях информации. </w:t>
      </w:r>
      <w:hyperlink r:id="rId44">
        <w:r>
          <w:rPr>
            <w:color w:val="0000FF"/>
          </w:rPr>
          <w:t>Порядок</w:t>
        </w:r>
      </w:hyperlink>
      <w:r>
        <w:t xml:space="preserve"> учета сведений определяется уполномоченным федеральным органом.</w:t>
      </w:r>
    </w:p>
    <w:p w:rsidR="00A91D52" w:rsidRDefault="00A91D52">
      <w:pPr>
        <w:pStyle w:val="ConsPlusNormal"/>
        <w:jc w:val="both"/>
      </w:pPr>
      <w:r>
        <w:t xml:space="preserve">(в ред. </w:t>
      </w:r>
      <w:hyperlink r:id="rId45">
        <w:r>
          <w:rPr>
            <w:color w:val="0000FF"/>
          </w:rPr>
          <w:t>Постановления</w:t>
        </w:r>
      </w:hyperlink>
      <w:r>
        <w:t xml:space="preserve"> Правительства РФ от 31.01.2009 N 78)</w:t>
      </w:r>
    </w:p>
    <w:p w:rsidR="00A91D52" w:rsidRDefault="00A91D52">
      <w:pPr>
        <w:pStyle w:val="ConsPlusNormal"/>
        <w:spacing w:before="220"/>
        <w:ind w:firstLine="540"/>
        <w:jc w:val="both"/>
      </w:pPr>
      <w:r>
        <w:t xml:space="preserve">3. Именные накопительные счета регистрируются уполномоченным федеральным органом в книге регистрации именных накопительных счетов в </w:t>
      </w:r>
      <w:hyperlink r:id="rId46">
        <w:r>
          <w:rPr>
            <w:color w:val="0000FF"/>
          </w:rPr>
          <w:t>порядке</w:t>
        </w:r>
      </w:hyperlink>
      <w:r>
        <w:t>, устанавливаемом этим органом.</w:t>
      </w:r>
    </w:p>
    <w:p w:rsidR="00A91D52" w:rsidRDefault="00A91D52">
      <w:pPr>
        <w:pStyle w:val="ConsPlusNormal"/>
        <w:spacing w:before="220"/>
        <w:ind w:firstLine="540"/>
        <w:jc w:val="both"/>
      </w:pPr>
      <w:r>
        <w:t xml:space="preserve">В указанную книгу заносятся номер именного накопительного счета, даты открытия и закрытия именного накопительного счета, регистрационный номер участника </w:t>
      </w:r>
      <w:proofErr w:type="spellStart"/>
      <w:r>
        <w:t>накопительно</w:t>
      </w:r>
      <w:proofErr w:type="spellEnd"/>
      <w:r>
        <w:t>-ипотечной системы, изменения, внесенные в эти реквизиты именного накопительного счета, и дата их внесения.</w:t>
      </w:r>
    </w:p>
    <w:p w:rsidR="00A91D52" w:rsidRDefault="00A91D52">
      <w:pPr>
        <w:pStyle w:val="ConsPlusNormal"/>
        <w:spacing w:before="220"/>
        <w:ind w:firstLine="540"/>
        <w:jc w:val="both"/>
      </w:pPr>
      <w:r>
        <w:t xml:space="preserve">4. Именной накопительный счет ведется уполномоченным федеральным органом и является формой аналитического учета, включающей в себя совокупность сведений об учтенных накопительных взносах, о доходе от инвестирования средств, переданных в доверительное управление, о дополнительной выплате, об иных не запрещенных законодательством Российской Федерации поступлениях, об операциях по использованию накоплений для жилищного обеспечения, о задолженности участника </w:t>
      </w:r>
      <w:proofErr w:type="spellStart"/>
      <w:r>
        <w:t>накопительно</w:t>
      </w:r>
      <w:proofErr w:type="spellEnd"/>
      <w:r>
        <w:t>-ипотечной системы жилищного обеспечения военнослужащих перед уполномоченным федеральным органом, а также сведения об участнике.</w:t>
      </w:r>
    </w:p>
    <w:p w:rsidR="00A91D52" w:rsidRDefault="00A91D52">
      <w:pPr>
        <w:pStyle w:val="ConsPlusNormal"/>
        <w:jc w:val="both"/>
      </w:pPr>
      <w:r>
        <w:t xml:space="preserve">(в ред. Постановлений Правительства РФ от 12.11.2016 </w:t>
      </w:r>
      <w:hyperlink r:id="rId47">
        <w:r>
          <w:rPr>
            <w:color w:val="0000FF"/>
          </w:rPr>
          <w:t>N 1172</w:t>
        </w:r>
      </w:hyperlink>
      <w:r>
        <w:t xml:space="preserve">, от 17.05.2023 </w:t>
      </w:r>
      <w:hyperlink r:id="rId48">
        <w:r>
          <w:rPr>
            <w:color w:val="0000FF"/>
          </w:rPr>
          <w:t>N 770</w:t>
        </w:r>
      </w:hyperlink>
      <w:r>
        <w:t>)</w:t>
      </w:r>
    </w:p>
    <w:p w:rsidR="00A91D52" w:rsidRDefault="00A91D52">
      <w:pPr>
        <w:pStyle w:val="ConsPlusNormal"/>
        <w:spacing w:before="220"/>
        <w:ind w:firstLine="540"/>
        <w:jc w:val="both"/>
      </w:pPr>
      <w:r>
        <w:lastRenderedPageBreak/>
        <w:t>5. Именной накопительный счет включает в себя:</w:t>
      </w:r>
    </w:p>
    <w:p w:rsidR="00A91D52" w:rsidRDefault="00A91D52">
      <w:pPr>
        <w:pStyle w:val="ConsPlusNormal"/>
        <w:spacing w:before="220"/>
        <w:ind w:firstLine="540"/>
        <w:jc w:val="both"/>
      </w:pPr>
      <w:r>
        <w:t xml:space="preserve">а) сведения об участнике </w:t>
      </w:r>
      <w:proofErr w:type="spellStart"/>
      <w:r>
        <w:t>накопительно</w:t>
      </w:r>
      <w:proofErr w:type="spellEnd"/>
      <w:r>
        <w:t xml:space="preserve">-ипотечной системы (дата рождения, номер именного накопительного счета, регистрационный номер, присвоенный участнику при включении его в реестр участников </w:t>
      </w:r>
      <w:proofErr w:type="spellStart"/>
      <w:r>
        <w:t>накопительно</w:t>
      </w:r>
      <w:proofErr w:type="spellEnd"/>
      <w:r>
        <w:t>-ипотечной системы, дата включения его в указанный реестр, дата возникновения оснований для включения его в этот реестр, реквизиты документа, подтверждающего возникновение оснований для открытия именного накопительного счета, реквизиты документов, послуживших основанием для внесения изменений в указанные реквизиты именного накопительного счета, и сведения о внесенных изменениях);</w:t>
      </w:r>
    </w:p>
    <w:p w:rsidR="00A91D52" w:rsidRDefault="00A91D52">
      <w:pPr>
        <w:pStyle w:val="ConsPlusNormal"/>
        <w:spacing w:before="220"/>
        <w:ind w:firstLine="540"/>
        <w:jc w:val="both"/>
      </w:pPr>
      <w:r>
        <w:t>б) сведения о накопительных взносах, формируемых за счет средств федерального бюджета нарастающим итогом, и реквизиты документов, на основании которых учтены эти взносы;</w:t>
      </w:r>
    </w:p>
    <w:p w:rsidR="00A91D52" w:rsidRDefault="00A91D52">
      <w:pPr>
        <w:pStyle w:val="ConsPlusNormal"/>
        <w:spacing w:before="220"/>
        <w:ind w:firstLine="540"/>
        <w:jc w:val="both"/>
      </w:pPr>
      <w:r>
        <w:t>в) сведения об иных поступлениях и доходах от инвестирования (размер иных не запрещенных законодательством Российской Федерации поступлений, размер доходов от инвестирования накоплений для жилищного обеспечения и реквизиты документов об учете этих средств);</w:t>
      </w:r>
    </w:p>
    <w:p w:rsidR="00A91D52" w:rsidRDefault="00A91D52">
      <w:pPr>
        <w:pStyle w:val="ConsPlusNormal"/>
        <w:spacing w:before="220"/>
        <w:ind w:firstLine="540"/>
        <w:jc w:val="both"/>
      </w:pPr>
      <w:r>
        <w:t>г) сведения об использовании средств для жилищного обеспечения (реквизиты каждого документа об использовании накоплений для жилищного обеспечения и остаток накоплений для жилищного обеспечения на соответствующую дату);</w:t>
      </w:r>
    </w:p>
    <w:p w:rsidR="00A91D52" w:rsidRDefault="00A91D52">
      <w:pPr>
        <w:pStyle w:val="ConsPlusNormal"/>
        <w:spacing w:before="220"/>
        <w:ind w:firstLine="540"/>
        <w:jc w:val="both"/>
      </w:pPr>
      <w:r>
        <w:t xml:space="preserve">д) сведения о документах, послуживших основанием для использования накоплений для жилищного обеспечения. Указанные сведения вносятся при условии использования участником </w:t>
      </w:r>
      <w:proofErr w:type="spellStart"/>
      <w:r>
        <w:t>накопительно</w:t>
      </w:r>
      <w:proofErr w:type="spellEnd"/>
      <w:r>
        <w:t xml:space="preserve">-ипотечной системы накоплений для жилищного обеспечения. Учет использованных накоплений для жилищного обеспечения осуществляется в соответствии с </w:t>
      </w:r>
      <w:hyperlink w:anchor="P222">
        <w:r>
          <w:rPr>
            <w:color w:val="0000FF"/>
          </w:rPr>
          <w:t>порядком</w:t>
        </w:r>
      </w:hyperlink>
      <w:r>
        <w:t xml:space="preserve"> и условиями использования накоплений для жилищного обеспечения военнослужащих;</w:t>
      </w:r>
    </w:p>
    <w:p w:rsidR="00A91D52" w:rsidRDefault="00A91D52">
      <w:pPr>
        <w:pStyle w:val="ConsPlusNormal"/>
        <w:spacing w:before="220"/>
        <w:ind w:firstLine="540"/>
        <w:jc w:val="both"/>
      </w:pPr>
      <w:r>
        <w:t xml:space="preserve">е) сведения о закрытии именного накопительного счета (дата исключения военнослужащего из реестра участников </w:t>
      </w:r>
      <w:proofErr w:type="spellStart"/>
      <w:r>
        <w:t>накопительно</w:t>
      </w:r>
      <w:proofErr w:type="spellEnd"/>
      <w:r>
        <w:t xml:space="preserve">-ипотечной системы, дата возникновения оснований для исключения его из указанного реестра, реквизиты документов, подтверждающих возникновение основания для закрытия счета, размер средств, подлежащих возврату в федеральный бюджет или (и) использованных участником </w:t>
      </w:r>
      <w:proofErr w:type="spellStart"/>
      <w:r>
        <w:t>накопительно</w:t>
      </w:r>
      <w:proofErr w:type="spellEnd"/>
      <w:r>
        <w:t>-ипотечной системы, дата закрытия счета);</w:t>
      </w:r>
    </w:p>
    <w:p w:rsidR="00A91D52" w:rsidRDefault="00A91D52">
      <w:pPr>
        <w:pStyle w:val="ConsPlusNormal"/>
        <w:spacing w:before="220"/>
        <w:ind w:firstLine="540"/>
        <w:jc w:val="both"/>
      </w:pPr>
      <w:r>
        <w:t xml:space="preserve">ж) исключен. - </w:t>
      </w:r>
      <w:hyperlink r:id="rId49">
        <w:r>
          <w:rPr>
            <w:color w:val="0000FF"/>
          </w:rPr>
          <w:t>Постановление</w:t>
        </w:r>
      </w:hyperlink>
      <w:r>
        <w:t xml:space="preserve"> Правительства РФ от 31.01.2009 N 78;</w:t>
      </w:r>
    </w:p>
    <w:p w:rsidR="00A91D52" w:rsidRDefault="00A91D52">
      <w:pPr>
        <w:pStyle w:val="ConsPlusNormal"/>
        <w:spacing w:before="220"/>
        <w:ind w:firstLine="540"/>
        <w:jc w:val="both"/>
      </w:pPr>
      <w:r>
        <w:t xml:space="preserve">з) размер ежемесячных накопительных взносов, рассчитанный исходя из размера годового накопительного взноса на одного участника, устанавливаемого ежегодно федеральным </w:t>
      </w:r>
      <w:hyperlink r:id="rId50">
        <w:r>
          <w:rPr>
            <w:color w:val="0000FF"/>
          </w:rPr>
          <w:t>законом</w:t>
        </w:r>
      </w:hyperlink>
      <w:r>
        <w:t xml:space="preserve"> о федеральном бюджете;</w:t>
      </w:r>
    </w:p>
    <w:p w:rsidR="00A91D52" w:rsidRDefault="00A91D52">
      <w:pPr>
        <w:pStyle w:val="ConsPlusNormal"/>
        <w:spacing w:before="220"/>
        <w:ind w:firstLine="540"/>
        <w:jc w:val="both"/>
      </w:pPr>
      <w:r>
        <w:t>и) сведения о дополнительной выплате и единовременном начислении для досрочного погашения ипотечного кредита (займа), формируемых за счет средств федерального бюджета.</w:t>
      </w:r>
    </w:p>
    <w:p w:rsidR="00A91D52" w:rsidRDefault="00A91D52">
      <w:pPr>
        <w:pStyle w:val="ConsPlusNormal"/>
        <w:jc w:val="both"/>
      </w:pPr>
      <w:r>
        <w:t>(</w:t>
      </w:r>
      <w:proofErr w:type="spellStart"/>
      <w:r>
        <w:t>пп</w:t>
      </w:r>
      <w:proofErr w:type="spellEnd"/>
      <w:r>
        <w:t xml:space="preserve">. "и" введен </w:t>
      </w:r>
      <w:hyperlink r:id="rId51">
        <w:r>
          <w:rPr>
            <w:color w:val="0000FF"/>
          </w:rPr>
          <w:t>Постановлением</w:t>
        </w:r>
      </w:hyperlink>
      <w:r>
        <w:t xml:space="preserve"> Правительства РФ от 17.05.2023 N 770)</w:t>
      </w:r>
    </w:p>
    <w:p w:rsidR="00A91D52" w:rsidRDefault="00A91D52">
      <w:pPr>
        <w:pStyle w:val="ConsPlusNormal"/>
        <w:spacing w:before="220"/>
        <w:ind w:firstLine="540"/>
        <w:jc w:val="both"/>
      </w:pPr>
      <w:r>
        <w:t xml:space="preserve">6. Основанием для открытия именного накопительного счета является включение военнослужащего в реестр участников </w:t>
      </w:r>
      <w:proofErr w:type="spellStart"/>
      <w:r>
        <w:t>накопительно</w:t>
      </w:r>
      <w:proofErr w:type="spellEnd"/>
      <w:r>
        <w:t>-ипотечной системы Министерством обороны Российской Федерации или соответствующим федеральным органом исполнительной власти (федеральным государственным органом), в котором федеральным законом предусмотрена военная служба (далее - федеральный орган).</w:t>
      </w:r>
    </w:p>
    <w:p w:rsidR="00A91D52" w:rsidRDefault="00A91D52">
      <w:pPr>
        <w:pStyle w:val="ConsPlusNormal"/>
        <w:jc w:val="both"/>
      </w:pPr>
      <w:r>
        <w:t xml:space="preserve">(в ред. </w:t>
      </w:r>
      <w:hyperlink r:id="rId52">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 xml:space="preserve">Документом, подтверждающим возникновение оснований для открытия именного накопительного счета, является уведомление соответствующего федерального органа о включении военнослужащего в реестр участников </w:t>
      </w:r>
      <w:proofErr w:type="spellStart"/>
      <w:r>
        <w:t>накопительно</w:t>
      </w:r>
      <w:proofErr w:type="spellEnd"/>
      <w:r>
        <w:t>-ипотечной системы.</w:t>
      </w:r>
    </w:p>
    <w:p w:rsidR="00A91D52" w:rsidRDefault="00A91D52">
      <w:pPr>
        <w:pStyle w:val="ConsPlusNormal"/>
        <w:jc w:val="both"/>
      </w:pPr>
      <w:r>
        <w:t xml:space="preserve">(в ред. </w:t>
      </w:r>
      <w:hyperlink r:id="rId53">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lastRenderedPageBreak/>
        <w:t>Именной накопительный счет открывается не позднее 10 рабочих дней с даты поступления указанного уведомления.</w:t>
      </w:r>
    </w:p>
    <w:p w:rsidR="00A91D52" w:rsidRDefault="00A91D52">
      <w:pPr>
        <w:pStyle w:val="ConsPlusNormal"/>
        <w:spacing w:before="220"/>
        <w:ind w:firstLine="540"/>
        <w:jc w:val="both"/>
      </w:pPr>
      <w:r>
        <w:t>Учет накопительных взносов на именном накопительном счете начинается с 1-го числа месяца, следующего за месяцем открытия этого счета, и прекращается с даты закрытия счета.</w:t>
      </w:r>
    </w:p>
    <w:p w:rsidR="00A91D52" w:rsidRDefault="00A91D52">
      <w:pPr>
        <w:pStyle w:val="ConsPlusNormal"/>
        <w:spacing w:before="220"/>
        <w:ind w:firstLine="540"/>
        <w:jc w:val="both"/>
      </w:pPr>
      <w:r>
        <w:t xml:space="preserve">7. Внесение изменений в именной накопительный счет осуществляется на основании представляемых соответствующим федеральным органом сведений о внесении изменений в реестр участников </w:t>
      </w:r>
      <w:proofErr w:type="spellStart"/>
      <w:r>
        <w:t>накопительно</w:t>
      </w:r>
      <w:proofErr w:type="spellEnd"/>
      <w:r>
        <w:t>-ипотечной системы.</w:t>
      </w:r>
    </w:p>
    <w:p w:rsidR="00A91D52" w:rsidRDefault="00A91D52">
      <w:pPr>
        <w:pStyle w:val="ConsPlusNormal"/>
        <w:jc w:val="both"/>
      </w:pPr>
      <w:r>
        <w:t xml:space="preserve">(в ред. </w:t>
      </w:r>
      <w:hyperlink r:id="rId54">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Изменения в именной накопительный счет вносятся не позднее 10 рабочих дней с даты поступления соответствующих сведений.</w:t>
      </w:r>
    </w:p>
    <w:p w:rsidR="00A91D52" w:rsidRDefault="00A91D52">
      <w:pPr>
        <w:pStyle w:val="ConsPlusNormal"/>
        <w:spacing w:before="220"/>
        <w:ind w:firstLine="540"/>
        <w:jc w:val="both"/>
      </w:pPr>
      <w:r>
        <w:t>При внесении изменений в именной накопительный счет производится перерасчет размера накоплений для жилищного обеспечения, учтенных на этом счете.</w:t>
      </w:r>
    </w:p>
    <w:p w:rsidR="00A91D52" w:rsidRDefault="00A91D52">
      <w:pPr>
        <w:pStyle w:val="ConsPlusNormal"/>
        <w:spacing w:before="220"/>
        <w:ind w:firstLine="540"/>
        <w:jc w:val="both"/>
      </w:pPr>
      <w:r>
        <w:t xml:space="preserve">В случае выявления факта включения в реестр участников </w:t>
      </w:r>
      <w:proofErr w:type="spellStart"/>
      <w:r>
        <w:t>накопительно</w:t>
      </w:r>
      <w:proofErr w:type="spellEnd"/>
      <w:r>
        <w:t xml:space="preserve">-ипотечной системы военнослужащего, у которого отсутствуют основания, предусмотренные </w:t>
      </w:r>
      <w:hyperlink r:id="rId55">
        <w:r>
          <w:rPr>
            <w:color w:val="0000FF"/>
          </w:rPr>
          <w:t>частью 2 статьи 9</w:t>
        </w:r>
      </w:hyperlink>
      <w:r>
        <w:t xml:space="preserve"> Федерального закона, соответствующий федеральный орган не позднее 10-го рабочего дня со дня выявления указанного факта направляет уполномоченному федеральному органу сведения о выявлении такого факта. Уполномоченный федеральный орган в течение 10 рабочих дней со дня поступления указанных сведений направляет федеральному органу сведения о реализации участником </w:t>
      </w:r>
      <w:proofErr w:type="spellStart"/>
      <w:r>
        <w:t>накопительно</w:t>
      </w:r>
      <w:proofErr w:type="spellEnd"/>
      <w:r>
        <w:t xml:space="preserve">-ипотечной системы прав, предусмотренных </w:t>
      </w:r>
      <w:hyperlink r:id="rId56">
        <w:r>
          <w:rPr>
            <w:color w:val="0000FF"/>
          </w:rPr>
          <w:t>пунктами 1</w:t>
        </w:r>
      </w:hyperlink>
      <w:r>
        <w:t xml:space="preserve"> и </w:t>
      </w:r>
      <w:hyperlink r:id="rId57">
        <w:r>
          <w:rPr>
            <w:color w:val="0000FF"/>
          </w:rPr>
          <w:t>2 части 1 статьи 11</w:t>
        </w:r>
      </w:hyperlink>
      <w:r>
        <w:t xml:space="preserve"> Федерального закона. В случае если участник не реализовал права, предусмотренные </w:t>
      </w:r>
      <w:hyperlink r:id="rId58">
        <w:r>
          <w:rPr>
            <w:color w:val="0000FF"/>
          </w:rPr>
          <w:t>пунктами 1</w:t>
        </w:r>
      </w:hyperlink>
      <w:r>
        <w:t xml:space="preserve"> и </w:t>
      </w:r>
      <w:hyperlink r:id="rId59">
        <w:r>
          <w:rPr>
            <w:color w:val="0000FF"/>
          </w:rPr>
          <w:t>2 части 1 статьи 11</w:t>
        </w:r>
      </w:hyperlink>
      <w:r>
        <w:t xml:space="preserve"> Федерального закона, федеральный орган направляет уполномоченному федеральному органу сведения об исключении военнослужащего из реестра участников </w:t>
      </w:r>
      <w:proofErr w:type="spellStart"/>
      <w:r>
        <w:t>накопительно</w:t>
      </w:r>
      <w:proofErr w:type="spellEnd"/>
      <w:r>
        <w:t>-ипотечной системы. Уполномоченный федеральный орган не позднее 15-го числа месяца, следующего за месяцем, в котором от соответствующего федерального органа поступили указанные сведения, закрывает именной накопительный счет участника. При этом средства накоплений для жилищного обеспечения, учтенные на указанном счете, возвращаются в федеральный бюджет.</w:t>
      </w:r>
    </w:p>
    <w:p w:rsidR="00A91D52" w:rsidRDefault="00A91D52">
      <w:pPr>
        <w:pStyle w:val="ConsPlusNormal"/>
        <w:jc w:val="both"/>
      </w:pPr>
      <w:r>
        <w:t xml:space="preserve">(в ред. </w:t>
      </w:r>
      <w:hyperlink r:id="rId60">
        <w:r>
          <w:rPr>
            <w:color w:val="0000FF"/>
          </w:rPr>
          <w:t>Постановления</w:t>
        </w:r>
      </w:hyperlink>
      <w:r>
        <w:t xml:space="preserve"> Правительства РФ от 17.05.2023 N 770)</w:t>
      </w:r>
    </w:p>
    <w:p w:rsidR="00A91D52" w:rsidRDefault="00A91D52">
      <w:pPr>
        <w:pStyle w:val="ConsPlusNormal"/>
        <w:spacing w:before="220"/>
        <w:ind w:firstLine="540"/>
        <w:jc w:val="both"/>
      </w:pPr>
      <w:r>
        <w:t xml:space="preserve">8. Основанием для закрытия уполномоченным федеральным органом именного накопительного счета является исключение военнослужащего из реестра участников </w:t>
      </w:r>
      <w:proofErr w:type="spellStart"/>
      <w:r>
        <w:t>накопительно</w:t>
      </w:r>
      <w:proofErr w:type="spellEnd"/>
      <w:r>
        <w:t>-ипотечной системы.</w:t>
      </w:r>
    </w:p>
    <w:p w:rsidR="00A91D52" w:rsidRDefault="00A91D52">
      <w:pPr>
        <w:pStyle w:val="ConsPlusNormal"/>
        <w:jc w:val="both"/>
      </w:pPr>
      <w:r>
        <w:t xml:space="preserve">(в ред. Постановлений Правительства РФ от 31.01.2009 </w:t>
      </w:r>
      <w:hyperlink r:id="rId61">
        <w:r>
          <w:rPr>
            <w:color w:val="0000FF"/>
          </w:rPr>
          <w:t>N 78</w:t>
        </w:r>
      </w:hyperlink>
      <w:r>
        <w:t xml:space="preserve">, от 27.05.2020 </w:t>
      </w:r>
      <w:hyperlink r:id="rId62">
        <w:r>
          <w:rPr>
            <w:color w:val="0000FF"/>
          </w:rPr>
          <w:t>N 758</w:t>
        </w:r>
      </w:hyperlink>
      <w:r>
        <w:t>)</w:t>
      </w:r>
    </w:p>
    <w:p w:rsidR="00A91D52" w:rsidRDefault="00A91D52">
      <w:pPr>
        <w:pStyle w:val="ConsPlusNormal"/>
        <w:spacing w:before="220"/>
        <w:ind w:firstLine="540"/>
        <w:jc w:val="both"/>
      </w:pPr>
      <w:r>
        <w:t xml:space="preserve">Документом, подтверждающим возникновение основания для закрытия именного накопительного счета, является уведомление соответствующего федерального органа об исключении военнослужащего из реестра участников </w:t>
      </w:r>
      <w:proofErr w:type="spellStart"/>
      <w:r>
        <w:t>накопительно</w:t>
      </w:r>
      <w:proofErr w:type="spellEnd"/>
      <w:r>
        <w:t>-ипотечной системы.</w:t>
      </w:r>
    </w:p>
    <w:p w:rsidR="00A91D52" w:rsidRDefault="00A91D52">
      <w:pPr>
        <w:pStyle w:val="ConsPlusNormal"/>
        <w:jc w:val="both"/>
      </w:pPr>
      <w:r>
        <w:t xml:space="preserve">(в ред. </w:t>
      </w:r>
      <w:hyperlink r:id="rId63">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Именной накопительный счет закрывается не позднее 15-го числа месяца, следующего за месяцем, в котором от соответствующего федерального органа поступило указанное уведомление.</w:t>
      </w:r>
    </w:p>
    <w:p w:rsidR="00A91D52" w:rsidRDefault="00A91D52">
      <w:pPr>
        <w:pStyle w:val="ConsPlusNormal"/>
        <w:jc w:val="both"/>
      </w:pPr>
      <w:r>
        <w:t xml:space="preserve">(в ред. Постановлений Правительства РФ от 31.01.2009 </w:t>
      </w:r>
      <w:hyperlink r:id="rId64">
        <w:r>
          <w:rPr>
            <w:color w:val="0000FF"/>
          </w:rPr>
          <w:t>N 78</w:t>
        </w:r>
      </w:hyperlink>
      <w:r>
        <w:t xml:space="preserve">, от 08.09.2017 </w:t>
      </w:r>
      <w:hyperlink r:id="rId65">
        <w:r>
          <w:rPr>
            <w:color w:val="0000FF"/>
          </w:rPr>
          <w:t>N 1085</w:t>
        </w:r>
      </w:hyperlink>
      <w:r>
        <w:t xml:space="preserve">, от 27.05.2020 </w:t>
      </w:r>
      <w:hyperlink r:id="rId66">
        <w:r>
          <w:rPr>
            <w:color w:val="0000FF"/>
          </w:rPr>
          <w:t>N 758</w:t>
        </w:r>
      </w:hyperlink>
      <w:r>
        <w:t xml:space="preserve">, от 01.11.2022 </w:t>
      </w:r>
      <w:hyperlink r:id="rId67">
        <w:r>
          <w:rPr>
            <w:color w:val="0000FF"/>
          </w:rPr>
          <w:t>N 1956</w:t>
        </w:r>
      </w:hyperlink>
      <w:r>
        <w:t>)</w:t>
      </w:r>
    </w:p>
    <w:p w:rsidR="00A91D52" w:rsidRDefault="00A91D52">
      <w:pPr>
        <w:pStyle w:val="ConsPlusNormal"/>
        <w:spacing w:before="220"/>
        <w:ind w:firstLine="540"/>
        <w:jc w:val="both"/>
      </w:pPr>
      <w:r>
        <w:t xml:space="preserve">9. Договоры, первичная учетная и иная документация, содержащая сведения о включении (исключении) военнослужащих в реестр (из реестра) участников </w:t>
      </w:r>
      <w:proofErr w:type="spellStart"/>
      <w:r>
        <w:t>накопительно</w:t>
      </w:r>
      <w:proofErr w:type="spellEnd"/>
      <w:r>
        <w:t xml:space="preserve">-ипотечной системы и сведения об именных накопительных счетах участников и о движении средств на них, поручения и заявления участников </w:t>
      </w:r>
      <w:proofErr w:type="spellStart"/>
      <w:r>
        <w:t>накопительно</w:t>
      </w:r>
      <w:proofErr w:type="spellEnd"/>
      <w:r>
        <w:t xml:space="preserve">-ипотечной системы, а также иные документы подлежат хранению в соответствии с </w:t>
      </w:r>
      <w:hyperlink r:id="rId68">
        <w:r>
          <w:rPr>
            <w:color w:val="0000FF"/>
          </w:rPr>
          <w:t>правилами</w:t>
        </w:r>
      </w:hyperlink>
      <w:r>
        <w:t xml:space="preserve"> государственного архивного дела.</w:t>
      </w:r>
    </w:p>
    <w:p w:rsidR="00A91D52" w:rsidRDefault="00A91D52">
      <w:pPr>
        <w:pStyle w:val="ConsPlusNormal"/>
        <w:jc w:val="right"/>
        <w:outlineLvl w:val="0"/>
      </w:pPr>
      <w:r>
        <w:lastRenderedPageBreak/>
        <w:t>Утверждены</w:t>
      </w:r>
    </w:p>
    <w:p w:rsidR="00A91D52" w:rsidRDefault="00A91D52">
      <w:pPr>
        <w:pStyle w:val="ConsPlusNormal"/>
        <w:jc w:val="right"/>
      </w:pPr>
      <w:r>
        <w:t>Постановлением Правительства</w:t>
      </w:r>
    </w:p>
    <w:p w:rsidR="00A91D52" w:rsidRDefault="00A91D52">
      <w:pPr>
        <w:pStyle w:val="ConsPlusNormal"/>
        <w:jc w:val="right"/>
      </w:pPr>
      <w:r>
        <w:t>Российской Федерации</w:t>
      </w:r>
    </w:p>
    <w:p w:rsidR="00A91D52" w:rsidRDefault="00A91D52">
      <w:pPr>
        <w:pStyle w:val="ConsPlusNormal"/>
        <w:jc w:val="right"/>
      </w:pPr>
      <w:r>
        <w:t>от 7 ноября 2005 г. N 655</w:t>
      </w:r>
    </w:p>
    <w:p w:rsidR="00A91D52" w:rsidRDefault="00A91D52">
      <w:pPr>
        <w:pStyle w:val="ConsPlusNormal"/>
        <w:ind w:firstLine="540"/>
        <w:jc w:val="both"/>
      </w:pPr>
    </w:p>
    <w:p w:rsidR="00A91D52" w:rsidRDefault="00A91D52">
      <w:pPr>
        <w:pStyle w:val="ConsPlusTitle"/>
        <w:jc w:val="center"/>
      </w:pPr>
      <w:bookmarkStart w:id="1" w:name="P115"/>
      <w:bookmarkEnd w:id="1"/>
      <w:r>
        <w:t>ПРАВИЛА</w:t>
      </w:r>
    </w:p>
    <w:p w:rsidR="00A91D52" w:rsidRDefault="00A91D52">
      <w:pPr>
        <w:pStyle w:val="ConsPlusTitle"/>
        <w:jc w:val="center"/>
      </w:pPr>
      <w:r>
        <w:t>ПРЕДОСТАВЛЕНИЯ УПОЛНОМОЧЕННЫМ ФЕДЕРАЛЬНЫМ ОРГАНОМ</w:t>
      </w:r>
    </w:p>
    <w:p w:rsidR="00A91D52" w:rsidRDefault="00A91D52">
      <w:pPr>
        <w:pStyle w:val="ConsPlusTitle"/>
        <w:jc w:val="center"/>
      </w:pPr>
      <w:r>
        <w:t>ИСПОЛНИТЕЛЬНОЙ ВЛАСТИ, ОБЕСПЕЧИВАЮЩИМ ФУНКЦИОНИРОВАНИЕ</w:t>
      </w:r>
    </w:p>
    <w:p w:rsidR="00A91D52" w:rsidRDefault="00A91D52">
      <w:pPr>
        <w:pStyle w:val="ConsPlusTitle"/>
        <w:jc w:val="center"/>
      </w:pPr>
      <w:r>
        <w:t>НАКОПИТЕЛЬНО-ИПОТЕЧНОЙ СИСТЕМЫ, ИНФОРМАЦИИ ОБ УПРАВЛЯЮЩИХ</w:t>
      </w:r>
    </w:p>
    <w:p w:rsidR="00A91D52" w:rsidRDefault="00A91D52">
      <w:pPr>
        <w:pStyle w:val="ConsPlusTitle"/>
        <w:jc w:val="center"/>
      </w:pPr>
      <w:r>
        <w:t>КОМПАНИЯХ, О СПЕЦИАЛИЗИРОВАННОМ ДЕПОЗИТАРИИ, А ТАКЖЕ</w:t>
      </w:r>
    </w:p>
    <w:p w:rsidR="00A91D52" w:rsidRDefault="00A91D52">
      <w:pPr>
        <w:pStyle w:val="ConsPlusTitle"/>
        <w:jc w:val="center"/>
      </w:pPr>
      <w:r>
        <w:t>О СОСТОЯНИИ ИМЕННЫХ НАКОПИТЕЛЬНЫХ СЧЕТОВ УЧАСТНИКОВ</w:t>
      </w:r>
    </w:p>
    <w:p w:rsidR="00A91D52" w:rsidRDefault="00A91D52">
      <w:pPr>
        <w:pStyle w:val="ConsPlusTitle"/>
        <w:jc w:val="center"/>
      </w:pPr>
      <w:r>
        <w:t>НАКОПИТЕЛЬНО-ИПОТЕЧНОЙ СИСТЕМЫ ЖИЛИЩНОГО</w:t>
      </w:r>
    </w:p>
    <w:p w:rsidR="00A91D52" w:rsidRDefault="00A91D52">
      <w:pPr>
        <w:pStyle w:val="ConsPlusTitle"/>
        <w:jc w:val="center"/>
      </w:pPr>
      <w:r>
        <w:t>ОБЕСПЕЧЕНИЯ ВОЕННОСЛУЖАЩИХ</w:t>
      </w:r>
    </w:p>
    <w:p w:rsidR="00A91D52" w:rsidRDefault="00A91D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7"/>
        <w:gridCol w:w="113"/>
      </w:tblGrid>
      <w:tr w:rsidR="00A91D52">
        <w:tc>
          <w:tcPr>
            <w:tcW w:w="60" w:type="dxa"/>
            <w:tcBorders>
              <w:top w:val="nil"/>
              <w:left w:val="nil"/>
              <w:bottom w:val="nil"/>
              <w:right w:val="nil"/>
            </w:tcBorders>
            <w:shd w:val="clear" w:color="auto" w:fill="CED3F1"/>
            <w:tcMar>
              <w:top w:w="0" w:type="dxa"/>
              <w:left w:w="0" w:type="dxa"/>
              <w:bottom w:w="0" w:type="dxa"/>
              <w:right w:w="0" w:type="dxa"/>
            </w:tcMar>
          </w:tcPr>
          <w:p w:rsidR="00A91D52" w:rsidRDefault="00A91D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D52" w:rsidRDefault="00A91D52">
            <w:pPr>
              <w:pStyle w:val="ConsPlusNormal"/>
              <w:jc w:val="center"/>
            </w:pPr>
            <w:r>
              <w:rPr>
                <w:color w:val="392C69"/>
              </w:rPr>
              <w:t>Список изменяющих документов</w:t>
            </w:r>
          </w:p>
          <w:p w:rsidR="00A91D52" w:rsidRDefault="00A91D52">
            <w:pPr>
              <w:pStyle w:val="ConsPlusNormal"/>
              <w:jc w:val="center"/>
            </w:pPr>
            <w:r>
              <w:rPr>
                <w:color w:val="392C69"/>
              </w:rPr>
              <w:t xml:space="preserve">(в ред. Постановлений Правительства РФ от 29.12.2016 </w:t>
            </w:r>
            <w:hyperlink r:id="rId69">
              <w:r>
                <w:rPr>
                  <w:color w:val="0000FF"/>
                </w:rPr>
                <w:t>N 1540</w:t>
              </w:r>
            </w:hyperlink>
            <w:r>
              <w:rPr>
                <w:color w:val="392C69"/>
              </w:rPr>
              <w:t>,</w:t>
            </w:r>
          </w:p>
          <w:p w:rsidR="00A91D52" w:rsidRDefault="00A91D52">
            <w:pPr>
              <w:pStyle w:val="ConsPlusNormal"/>
              <w:jc w:val="center"/>
            </w:pPr>
            <w:r>
              <w:rPr>
                <w:color w:val="392C69"/>
              </w:rPr>
              <w:t xml:space="preserve">от 20.09.2023 </w:t>
            </w:r>
            <w:hyperlink r:id="rId70">
              <w:r>
                <w:rPr>
                  <w:color w:val="0000FF"/>
                </w:rPr>
                <w:t>N 1530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r>
    </w:tbl>
    <w:p w:rsidR="00A91D52" w:rsidRDefault="00A91D52">
      <w:pPr>
        <w:pStyle w:val="ConsPlusNormal"/>
        <w:ind w:firstLine="540"/>
        <w:jc w:val="both"/>
      </w:pPr>
    </w:p>
    <w:p w:rsidR="00A91D52" w:rsidRDefault="00A91D52">
      <w:pPr>
        <w:pStyle w:val="ConsPlusNormal"/>
        <w:ind w:firstLine="540"/>
        <w:jc w:val="both"/>
      </w:pPr>
      <w:r>
        <w:t xml:space="preserve">1. Настоящие Правила, разработанные в соответствии с Федеральным </w:t>
      </w:r>
      <w:hyperlink r:id="rId71">
        <w:r>
          <w:rPr>
            <w:color w:val="0000FF"/>
          </w:rPr>
          <w:t>законом</w:t>
        </w:r>
      </w:hyperlink>
      <w:r>
        <w:t xml:space="preserve"> "О </w:t>
      </w:r>
      <w:proofErr w:type="spellStart"/>
      <w:r>
        <w:t>накопительно</w:t>
      </w:r>
      <w:proofErr w:type="spellEnd"/>
      <w:r>
        <w:t xml:space="preserve">-ипотечной системе жилищного обеспечения военнослужащих", определяют порядок организации работы уполномоченного федерального </w:t>
      </w:r>
      <w:hyperlink r:id="rId72">
        <w:r>
          <w:rPr>
            <w:color w:val="0000FF"/>
          </w:rPr>
          <w:t>органа</w:t>
        </w:r>
      </w:hyperlink>
      <w:r>
        <w:t xml:space="preserve"> исполнительной власти, обеспечивающего функционирование </w:t>
      </w:r>
      <w:proofErr w:type="spellStart"/>
      <w:r>
        <w:t>накопительно</w:t>
      </w:r>
      <w:proofErr w:type="spellEnd"/>
      <w:r>
        <w:t xml:space="preserve">-ипотечной системы жилищного обеспечения военнослужащих (далее - уполномоченный федеральный орган), по предоставлению информации об управляющих компаниях, о специализированном депозитарии, а также о состоянии именных накопительных счетов участников </w:t>
      </w:r>
      <w:proofErr w:type="spellStart"/>
      <w:r>
        <w:t>накопительно</w:t>
      </w:r>
      <w:proofErr w:type="spellEnd"/>
      <w:r>
        <w:t xml:space="preserve">-ипотечной системы жилищного обеспечения военнослужащих (далее - участники </w:t>
      </w:r>
      <w:proofErr w:type="spellStart"/>
      <w:r>
        <w:t>накопительно</w:t>
      </w:r>
      <w:proofErr w:type="spellEnd"/>
      <w:r>
        <w:t>-ипотечной системы).</w:t>
      </w:r>
    </w:p>
    <w:p w:rsidR="00A91D52" w:rsidRDefault="00A91D52">
      <w:pPr>
        <w:pStyle w:val="ConsPlusNormal"/>
        <w:spacing w:before="220"/>
        <w:ind w:firstLine="540"/>
        <w:jc w:val="both"/>
      </w:pPr>
      <w:r>
        <w:t>2. Уполномоченный федеральный орган ежегодно, не позднее 1 марта, направляет на бумажных и (или) электронных носителях:</w:t>
      </w:r>
    </w:p>
    <w:p w:rsidR="00A91D52" w:rsidRDefault="00A91D52">
      <w:pPr>
        <w:pStyle w:val="ConsPlusNormal"/>
        <w:jc w:val="both"/>
      </w:pPr>
      <w:r>
        <w:t xml:space="preserve">(в ред. </w:t>
      </w:r>
      <w:hyperlink r:id="rId73">
        <w:r>
          <w:rPr>
            <w:color w:val="0000FF"/>
          </w:rPr>
          <w:t>Постановления</w:t>
        </w:r>
      </w:hyperlink>
      <w:r>
        <w:t xml:space="preserve"> Правительства РФ от 20.09.2023 N 1530)</w:t>
      </w:r>
    </w:p>
    <w:p w:rsidR="00A91D52" w:rsidRDefault="00A91D52">
      <w:pPr>
        <w:pStyle w:val="ConsPlusNormal"/>
        <w:spacing w:before="220"/>
        <w:ind w:firstLine="540"/>
        <w:jc w:val="both"/>
      </w:pPr>
      <w:r>
        <w:t xml:space="preserve">в Правительство Российской Федерации - доклад по итогам функционирования </w:t>
      </w:r>
      <w:proofErr w:type="spellStart"/>
      <w:r>
        <w:t>накопительно</w:t>
      </w:r>
      <w:proofErr w:type="spellEnd"/>
      <w:r>
        <w:t xml:space="preserve">-ипотечной системы жилищного обеспечения военнослужащих, содержащий отчетность о средствах, учтенных на именных накопительных счетах участников </w:t>
      </w:r>
      <w:proofErr w:type="spellStart"/>
      <w:r>
        <w:t>накопительно</w:t>
      </w:r>
      <w:proofErr w:type="spellEnd"/>
      <w:r>
        <w:t>-ипотечной системы, о результатах инвестирования накоплений для жилищного обеспечения, переданных в доверительное управление управляющим компаниям, и об использовании жилищных накоплений за год, а также информацию о специализированном депозитарии и об управляющих компаниях, с которыми уполномоченным федеральным органом заключены (прекращены) договоры;</w:t>
      </w:r>
    </w:p>
    <w:p w:rsidR="00A91D52" w:rsidRDefault="00A91D52">
      <w:pPr>
        <w:pStyle w:val="ConsPlusNormal"/>
        <w:spacing w:before="220"/>
        <w:ind w:firstLine="540"/>
        <w:jc w:val="both"/>
      </w:pPr>
      <w:r>
        <w:t xml:space="preserve">в уполномоченные федеральные органы исполнительной власти, осуществляющие функции по нормативно-правовому регулированию и государственному контролю (надзору) в сфере отношений по формированию, инвестированию и использованию накоплений для жилищного обеспечения военнослужащих - участников </w:t>
      </w:r>
      <w:proofErr w:type="spellStart"/>
      <w:r>
        <w:t>накопительно</w:t>
      </w:r>
      <w:proofErr w:type="spellEnd"/>
      <w:r>
        <w:t xml:space="preserve">-ипотечной системы, - отчеты о поступлении накопительных взносов и направлении на инвестирование накоплений для жилищного обеспечения, о средствах, учтенных на именных накопительных счетах участников </w:t>
      </w:r>
      <w:proofErr w:type="spellStart"/>
      <w:r>
        <w:t>накопительно</w:t>
      </w:r>
      <w:proofErr w:type="spellEnd"/>
      <w:r>
        <w:t>-ипотечной системы, об использовании этими участниками накоплений для жилищного обеспечения, а также о результатах инвестирования накоплений для жилищного обеспечения, переданных в доверительное управление управляющим компаниям, и информацию о специализированном депозитарии и управляющих компаниях, с которыми уполномоченным федеральным органом заключены (прекращены) договоры.</w:t>
      </w:r>
    </w:p>
    <w:p w:rsidR="00A91D52" w:rsidRDefault="00A91D52">
      <w:pPr>
        <w:pStyle w:val="ConsPlusNormal"/>
        <w:spacing w:before="220"/>
        <w:ind w:firstLine="540"/>
        <w:jc w:val="both"/>
      </w:pPr>
      <w:r>
        <w:t xml:space="preserve">3. Информация о специализированном депозитарии и об управляющих компаниях направляется уполномоченным федеральным органом в течение 10 дней после заключения </w:t>
      </w:r>
      <w:r>
        <w:lastRenderedPageBreak/>
        <w:t>(прекращения) договоров.</w:t>
      </w:r>
    </w:p>
    <w:p w:rsidR="00A91D52" w:rsidRDefault="00A91D52">
      <w:pPr>
        <w:pStyle w:val="ConsPlusNormal"/>
        <w:spacing w:before="220"/>
        <w:ind w:firstLine="540"/>
        <w:jc w:val="both"/>
      </w:pPr>
      <w:r>
        <w:t>Указанная информация может предоставляться иным федеральным органам исполнительной власти (федеральным государственным органам) по их письменному запросу.</w:t>
      </w:r>
    </w:p>
    <w:p w:rsidR="00A91D52" w:rsidRDefault="00A91D52">
      <w:pPr>
        <w:pStyle w:val="ConsPlusNormal"/>
        <w:jc w:val="both"/>
      </w:pPr>
      <w:r>
        <w:t xml:space="preserve">(в ред. </w:t>
      </w:r>
      <w:hyperlink r:id="rId74">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 xml:space="preserve">4. Уполномоченный федеральный орган ежегодно, до 31 марта, направляет в федеральные органы исполнительной власти (федеральные государственные органы), в которых </w:t>
      </w:r>
      <w:hyperlink r:id="rId75">
        <w:r>
          <w:rPr>
            <w:color w:val="0000FF"/>
          </w:rPr>
          <w:t>законом</w:t>
        </w:r>
      </w:hyperlink>
      <w:r>
        <w:t xml:space="preserve"> предусмотрена военная служба, информацию о состоянии именных накопительных счетов участников </w:t>
      </w:r>
      <w:proofErr w:type="spellStart"/>
      <w:r>
        <w:t>накопительно</w:t>
      </w:r>
      <w:proofErr w:type="spellEnd"/>
      <w:r>
        <w:t>-ипотечной системы по форме, утверждаемой уполномоченным федеральным органом.</w:t>
      </w:r>
    </w:p>
    <w:p w:rsidR="00A91D52" w:rsidRDefault="00A91D52">
      <w:pPr>
        <w:pStyle w:val="ConsPlusNormal"/>
        <w:jc w:val="both"/>
      </w:pPr>
      <w:r>
        <w:t xml:space="preserve">(в ред. </w:t>
      </w:r>
      <w:hyperlink r:id="rId76">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 xml:space="preserve">5. Порядок предоставления участникам </w:t>
      </w:r>
      <w:proofErr w:type="spellStart"/>
      <w:r>
        <w:t>накопительно</w:t>
      </w:r>
      <w:proofErr w:type="spellEnd"/>
      <w:r>
        <w:t>-ипотечной системы информации о состоянии их именных накопительных счетов устанавливается соответствующими федеральными органами исполнительной власти (федеральными государственными органами), в которых законом предусмотрена военная служба.</w:t>
      </w:r>
    </w:p>
    <w:p w:rsidR="00A91D52" w:rsidRDefault="00A91D52">
      <w:pPr>
        <w:pStyle w:val="ConsPlusNormal"/>
        <w:jc w:val="both"/>
      </w:pPr>
      <w:r>
        <w:t xml:space="preserve">(в ред. </w:t>
      </w:r>
      <w:hyperlink r:id="rId77">
        <w:r>
          <w:rPr>
            <w:color w:val="0000FF"/>
          </w:rPr>
          <w:t>Постановления</w:t>
        </w:r>
      </w:hyperlink>
      <w:r>
        <w:t xml:space="preserve"> Правительства РФ от 29.12.2016 N 1540)</w:t>
      </w: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A91D52" w:rsidRDefault="00A91D52">
      <w:pPr>
        <w:pStyle w:val="ConsPlusNormal"/>
        <w:jc w:val="right"/>
        <w:outlineLvl w:val="0"/>
      </w:pPr>
      <w:r>
        <w:lastRenderedPageBreak/>
        <w:t>Утверждены</w:t>
      </w:r>
    </w:p>
    <w:p w:rsidR="00A91D52" w:rsidRDefault="00A91D52">
      <w:pPr>
        <w:pStyle w:val="ConsPlusNormal"/>
        <w:jc w:val="right"/>
      </w:pPr>
      <w:r>
        <w:t>Постановлением Правительства</w:t>
      </w:r>
    </w:p>
    <w:p w:rsidR="00A91D52" w:rsidRDefault="00A91D52">
      <w:pPr>
        <w:pStyle w:val="ConsPlusNormal"/>
        <w:jc w:val="right"/>
      </w:pPr>
      <w:r>
        <w:t>Российской Федерации</w:t>
      </w:r>
    </w:p>
    <w:p w:rsidR="00A91D52" w:rsidRDefault="00A91D52">
      <w:pPr>
        <w:pStyle w:val="ConsPlusNormal"/>
        <w:jc w:val="right"/>
      </w:pPr>
      <w:r>
        <w:t>от 7 ноября 2005 г. N 655</w:t>
      </w:r>
    </w:p>
    <w:p w:rsidR="00A91D52" w:rsidRDefault="00A91D52">
      <w:pPr>
        <w:pStyle w:val="ConsPlusNormal"/>
        <w:ind w:firstLine="540"/>
        <w:jc w:val="both"/>
      </w:pPr>
    </w:p>
    <w:p w:rsidR="00A91D52" w:rsidRDefault="00A91D52">
      <w:pPr>
        <w:pStyle w:val="ConsPlusTitle"/>
        <w:jc w:val="center"/>
      </w:pPr>
      <w:bookmarkStart w:id="2" w:name="P149"/>
      <w:bookmarkEnd w:id="2"/>
      <w:r>
        <w:t>ПРАВИЛА</w:t>
      </w:r>
    </w:p>
    <w:p w:rsidR="00A91D52" w:rsidRDefault="00A91D52">
      <w:pPr>
        <w:pStyle w:val="ConsPlusTitle"/>
        <w:jc w:val="center"/>
      </w:pPr>
      <w:r>
        <w:t>ФОРМИРОВАНИЯ НАКОПЛЕНИЙ ДЛЯ ЖИЛИЩНОГО ОБЕСПЕЧЕНИЯ</w:t>
      </w:r>
    </w:p>
    <w:p w:rsidR="00A91D52" w:rsidRDefault="00A91D52">
      <w:pPr>
        <w:pStyle w:val="ConsPlusTitle"/>
        <w:jc w:val="center"/>
      </w:pPr>
      <w:r>
        <w:t>И УЧЕТА ИХ НА ИМЕННЫХ НАКОПИТЕЛЬНЫХ СЧЕТАХ УЧАСТНИКОВ</w:t>
      </w:r>
    </w:p>
    <w:p w:rsidR="00A91D52" w:rsidRDefault="00A91D52">
      <w:pPr>
        <w:pStyle w:val="ConsPlusTitle"/>
        <w:jc w:val="center"/>
      </w:pPr>
      <w:r>
        <w:t>НАКОПИТЕЛЬНО-ИПОТЕЧНОЙ СИСТЕМЫ ЖИЛИЩНОГО</w:t>
      </w:r>
    </w:p>
    <w:p w:rsidR="00A91D52" w:rsidRDefault="00A91D52">
      <w:pPr>
        <w:pStyle w:val="ConsPlusTitle"/>
        <w:jc w:val="center"/>
      </w:pPr>
      <w:r>
        <w:t>ОБЕСПЕЧЕНИЯ ВОЕННОСЛУЖАЩИХ</w:t>
      </w:r>
    </w:p>
    <w:p w:rsidR="00A91D52" w:rsidRDefault="00A91D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7"/>
        <w:gridCol w:w="113"/>
      </w:tblGrid>
      <w:tr w:rsidR="00A91D52">
        <w:tc>
          <w:tcPr>
            <w:tcW w:w="60" w:type="dxa"/>
            <w:tcBorders>
              <w:top w:val="nil"/>
              <w:left w:val="nil"/>
              <w:bottom w:val="nil"/>
              <w:right w:val="nil"/>
            </w:tcBorders>
            <w:shd w:val="clear" w:color="auto" w:fill="CED3F1"/>
            <w:tcMar>
              <w:top w:w="0" w:type="dxa"/>
              <w:left w:w="0" w:type="dxa"/>
              <w:bottom w:w="0" w:type="dxa"/>
              <w:right w:w="0" w:type="dxa"/>
            </w:tcMar>
          </w:tcPr>
          <w:p w:rsidR="00A91D52" w:rsidRDefault="00A91D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D52" w:rsidRDefault="00A91D52">
            <w:pPr>
              <w:pStyle w:val="ConsPlusNormal"/>
              <w:jc w:val="center"/>
            </w:pPr>
            <w:r>
              <w:rPr>
                <w:color w:val="392C69"/>
              </w:rPr>
              <w:t>Список изменяющих документов</w:t>
            </w:r>
          </w:p>
          <w:p w:rsidR="00A91D52" w:rsidRDefault="00A91D52">
            <w:pPr>
              <w:pStyle w:val="ConsPlusNormal"/>
              <w:jc w:val="center"/>
            </w:pPr>
            <w:r>
              <w:rPr>
                <w:color w:val="392C69"/>
              </w:rPr>
              <w:t xml:space="preserve">(в ред. Постановлений Правительства РФ от 31.01.2009 </w:t>
            </w:r>
            <w:hyperlink r:id="rId78">
              <w:r>
                <w:rPr>
                  <w:color w:val="0000FF"/>
                </w:rPr>
                <w:t>N 78</w:t>
              </w:r>
            </w:hyperlink>
            <w:r>
              <w:rPr>
                <w:color w:val="392C69"/>
              </w:rPr>
              <w:t>,</w:t>
            </w:r>
          </w:p>
          <w:p w:rsidR="00A91D52" w:rsidRDefault="00A91D52">
            <w:pPr>
              <w:pStyle w:val="ConsPlusNormal"/>
              <w:jc w:val="center"/>
            </w:pPr>
            <w:r>
              <w:rPr>
                <w:color w:val="392C69"/>
              </w:rPr>
              <w:t xml:space="preserve">от 26.01.2012 </w:t>
            </w:r>
            <w:hyperlink r:id="rId79">
              <w:r>
                <w:rPr>
                  <w:color w:val="0000FF"/>
                </w:rPr>
                <w:t>N 23</w:t>
              </w:r>
            </w:hyperlink>
            <w:r>
              <w:rPr>
                <w:color w:val="392C69"/>
              </w:rPr>
              <w:t xml:space="preserve">, от 17.09.2013 </w:t>
            </w:r>
            <w:hyperlink r:id="rId80">
              <w:r>
                <w:rPr>
                  <w:color w:val="0000FF"/>
                </w:rPr>
                <w:t>N 811</w:t>
              </w:r>
            </w:hyperlink>
            <w:r>
              <w:rPr>
                <w:color w:val="392C69"/>
              </w:rPr>
              <w:t xml:space="preserve">, от 18.02.2016 </w:t>
            </w:r>
            <w:hyperlink r:id="rId81">
              <w:r>
                <w:rPr>
                  <w:color w:val="0000FF"/>
                </w:rPr>
                <w:t>N 115</w:t>
              </w:r>
            </w:hyperlink>
            <w:r>
              <w:rPr>
                <w:color w:val="392C69"/>
              </w:rPr>
              <w:t>,</w:t>
            </w:r>
          </w:p>
          <w:p w:rsidR="00A91D52" w:rsidRDefault="00A91D52">
            <w:pPr>
              <w:pStyle w:val="ConsPlusNormal"/>
              <w:jc w:val="center"/>
            </w:pPr>
            <w:r>
              <w:rPr>
                <w:color w:val="392C69"/>
              </w:rPr>
              <w:t xml:space="preserve">от 29.12.2016 </w:t>
            </w:r>
            <w:hyperlink r:id="rId82">
              <w:r>
                <w:rPr>
                  <w:color w:val="0000FF"/>
                </w:rPr>
                <w:t>N 1540</w:t>
              </w:r>
            </w:hyperlink>
            <w:r>
              <w:rPr>
                <w:color w:val="392C69"/>
              </w:rPr>
              <w:t xml:space="preserve">, от 08.09.2017 </w:t>
            </w:r>
            <w:hyperlink r:id="rId83">
              <w:r>
                <w:rPr>
                  <w:color w:val="0000FF"/>
                </w:rPr>
                <w:t>N 1085</w:t>
              </w:r>
            </w:hyperlink>
            <w:r>
              <w:rPr>
                <w:color w:val="392C69"/>
              </w:rPr>
              <w:t xml:space="preserve">, от 27.05.2020 </w:t>
            </w:r>
            <w:hyperlink r:id="rId84">
              <w:r>
                <w:rPr>
                  <w:color w:val="0000FF"/>
                </w:rPr>
                <w:t>N 758</w:t>
              </w:r>
            </w:hyperlink>
            <w:r>
              <w:rPr>
                <w:color w:val="392C69"/>
              </w:rPr>
              <w:t>,</w:t>
            </w:r>
          </w:p>
          <w:p w:rsidR="00A91D52" w:rsidRDefault="00A91D52">
            <w:pPr>
              <w:pStyle w:val="ConsPlusNormal"/>
              <w:jc w:val="center"/>
            </w:pPr>
            <w:r>
              <w:rPr>
                <w:color w:val="392C69"/>
              </w:rPr>
              <w:t xml:space="preserve">от 01.11.2022 </w:t>
            </w:r>
            <w:hyperlink r:id="rId85">
              <w:r>
                <w:rPr>
                  <w:color w:val="0000FF"/>
                </w:rPr>
                <w:t>N 1956</w:t>
              </w:r>
            </w:hyperlink>
            <w:r>
              <w:rPr>
                <w:color w:val="392C69"/>
              </w:rPr>
              <w:t xml:space="preserve">, от 10.11.2022 </w:t>
            </w:r>
            <w:hyperlink r:id="rId86">
              <w:r>
                <w:rPr>
                  <w:color w:val="0000FF"/>
                </w:rPr>
                <w:t>N 2041</w:t>
              </w:r>
            </w:hyperlink>
            <w:r>
              <w:rPr>
                <w:color w:val="392C69"/>
              </w:rPr>
              <w:t xml:space="preserve">, от 17.05.2023 </w:t>
            </w:r>
            <w:hyperlink r:id="rId87">
              <w:r>
                <w:rPr>
                  <w:color w:val="0000FF"/>
                </w:rPr>
                <w:t>N 770</w:t>
              </w:r>
            </w:hyperlink>
            <w:r>
              <w:rPr>
                <w:color w:val="392C69"/>
              </w:rPr>
              <w:t>,</w:t>
            </w:r>
          </w:p>
          <w:p w:rsidR="00A91D52" w:rsidRDefault="00A91D52">
            <w:pPr>
              <w:pStyle w:val="ConsPlusNormal"/>
              <w:jc w:val="center"/>
            </w:pPr>
            <w:r>
              <w:rPr>
                <w:color w:val="392C69"/>
              </w:rPr>
              <w:t xml:space="preserve">от 20.09.2023 </w:t>
            </w:r>
            <w:hyperlink r:id="rId88">
              <w:r>
                <w:rPr>
                  <w:color w:val="0000FF"/>
                </w:rPr>
                <w:t>N 1530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r>
    </w:tbl>
    <w:p w:rsidR="00A91D52" w:rsidRDefault="00A91D52">
      <w:pPr>
        <w:pStyle w:val="ConsPlusNormal"/>
        <w:ind w:firstLine="540"/>
        <w:jc w:val="both"/>
      </w:pPr>
    </w:p>
    <w:p w:rsidR="00A91D52" w:rsidRDefault="00A91D52">
      <w:pPr>
        <w:pStyle w:val="ConsPlusNormal"/>
        <w:ind w:firstLine="540"/>
        <w:jc w:val="both"/>
      </w:pPr>
      <w:r>
        <w:t xml:space="preserve">1. Настоящие Правила, разработанные в соответствии с Федеральным </w:t>
      </w:r>
      <w:hyperlink r:id="rId89">
        <w:r>
          <w:rPr>
            <w:color w:val="0000FF"/>
          </w:rPr>
          <w:t>законом</w:t>
        </w:r>
      </w:hyperlink>
      <w:r>
        <w:t xml:space="preserve"> "О </w:t>
      </w:r>
      <w:proofErr w:type="spellStart"/>
      <w:r>
        <w:t>накопительно</w:t>
      </w:r>
      <w:proofErr w:type="spellEnd"/>
      <w:r>
        <w:t xml:space="preserve">-ипотечной системе жилищного обеспечения военнослужащих" (далее - Федеральный закон), определяют порядок организации работы уполномоченного федерального </w:t>
      </w:r>
      <w:hyperlink r:id="rId90">
        <w:r>
          <w:rPr>
            <w:color w:val="0000FF"/>
          </w:rPr>
          <w:t>органа</w:t>
        </w:r>
      </w:hyperlink>
      <w:r>
        <w:t xml:space="preserve"> исполнительной власти, обеспечивающего функционирование </w:t>
      </w:r>
      <w:proofErr w:type="spellStart"/>
      <w:r>
        <w:t>накопительно</w:t>
      </w:r>
      <w:proofErr w:type="spellEnd"/>
      <w:r>
        <w:t xml:space="preserve">-ипотечной системы жилищного обеспечения военнослужащих (далее - уполномоченный федеральный орган), по формированию накоплений для жилищного обеспечения, учету их на именных накопительных счетах участников </w:t>
      </w:r>
      <w:proofErr w:type="spellStart"/>
      <w:r>
        <w:t>накопительно</w:t>
      </w:r>
      <w:proofErr w:type="spellEnd"/>
      <w:r>
        <w:t xml:space="preserve">-ипотечной системы жилищного обеспечения военнослужащих (далее - участники </w:t>
      </w:r>
      <w:proofErr w:type="spellStart"/>
      <w:r>
        <w:t>накопительно</w:t>
      </w:r>
      <w:proofErr w:type="spellEnd"/>
      <w:r>
        <w:t>-ипотечной системы) и передаче управляющим компаниям накоплений для жилищного обеспечения.</w:t>
      </w:r>
    </w:p>
    <w:p w:rsidR="00A91D52" w:rsidRDefault="00A91D52">
      <w:pPr>
        <w:pStyle w:val="ConsPlusNormal"/>
        <w:jc w:val="both"/>
      </w:pPr>
      <w:r>
        <w:t xml:space="preserve">(в ред. </w:t>
      </w:r>
      <w:hyperlink r:id="rId91">
        <w:r>
          <w:rPr>
            <w:color w:val="0000FF"/>
          </w:rPr>
          <w:t>Постановления</w:t>
        </w:r>
      </w:hyperlink>
      <w:r>
        <w:t xml:space="preserve"> Правительства РФ от 26.01.2012 N 23)</w:t>
      </w:r>
    </w:p>
    <w:p w:rsidR="00A91D52" w:rsidRDefault="00A91D52">
      <w:pPr>
        <w:pStyle w:val="ConsPlusNormal"/>
        <w:spacing w:before="220"/>
        <w:ind w:firstLine="540"/>
        <w:jc w:val="both"/>
      </w:pPr>
      <w:r>
        <w:t xml:space="preserve">В настоящих Правилах используются понятия, определенные Федеральным </w:t>
      </w:r>
      <w:hyperlink r:id="rId92">
        <w:r>
          <w:rPr>
            <w:color w:val="0000FF"/>
          </w:rPr>
          <w:t>законом</w:t>
        </w:r>
      </w:hyperlink>
      <w:r>
        <w:t>.</w:t>
      </w:r>
    </w:p>
    <w:p w:rsidR="00A91D52" w:rsidRDefault="00A91D52">
      <w:pPr>
        <w:pStyle w:val="ConsPlusNormal"/>
        <w:jc w:val="both"/>
      </w:pPr>
      <w:r>
        <w:t xml:space="preserve">(абзац введен </w:t>
      </w:r>
      <w:hyperlink r:id="rId93">
        <w:r>
          <w:rPr>
            <w:color w:val="0000FF"/>
          </w:rPr>
          <w:t>Постановлением</w:t>
        </w:r>
      </w:hyperlink>
      <w:r>
        <w:t xml:space="preserve"> Правительства РФ от 17.05.2023 N 770)</w:t>
      </w:r>
    </w:p>
    <w:p w:rsidR="00A91D52" w:rsidRDefault="00A91D52">
      <w:pPr>
        <w:pStyle w:val="ConsPlusNormal"/>
        <w:spacing w:before="220"/>
        <w:ind w:firstLine="540"/>
        <w:jc w:val="both"/>
      </w:pPr>
      <w:r>
        <w:t xml:space="preserve">2. Планирование и использование средств федерального бюджета на финансирование </w:t>
      </w:r>
      <w:proofErr w:type="spellStart"/>
      <w:r>
        <w:t>накопительно</w:t>
      </w:r>
      <w:proofErr w:type="spellEnd"/>
      <w:r>
        <w:t>-ипотечной системы жилищного обеспечения военнослужащих осуществляются уполномоченным федеральным органом и федеральными органами исполнительной власти (федеральными государственными органами) в порядке, определяемом бюджетным законодательством Российской Федерации и нормативными правовыми актами Правительства Российской Федерации.</w:t>
      </w:r>
    </w:p>
    <w:p w:rsidR="00A91D52" w:rsidRDefault="00A91D52">
      <w:pPr>
        <w:pStyle w:val="ConsPlusNormal"/>
        <w:jc w:val="both"/>
      </w:pPr>
      <w:r>
        <w:t xml:space="preserve">(в ред. </w:t>
      </w:r>
      <w:hyperlink r:id="rId94">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3. Уполномоченный федеральный орган ежеквартально, до 5-го числа первого месяца квартала, определяет по состоянию на 1-е число первого месяца квартала фактическую потребность в накопительных взносах и представляет эти данные в Министерство финансов Российской Федерации для внесения изменений в бюджетную роспись.</w:t>
      </w:r>
    </w:p>
    <w:p w:rsidR="00A91D52" w:rsidRDefault="00A91D52">
      <w:pPr>
        <w:pStyle w:val="ConsPlusNormal"/>
        <w:spacing w:before="220"/>
        <w:ind w:firstLine="540"/>
        <w:jc w:val="both"/>
      </w:pPr>
      <w:r>
        <w:t>4. Операции с накоплениями для жилищного обеспечения военнослужащих осуществляются на лицевом счете, открытом уполномоченному федеральному органу в территориальном органе Федерального казначейства для учета средств, поступающих в его временное распоряжение (далее - лицевой счет уполномоченного федерального органа).</w:t>
      </w:r>
    </w:p>
    <w:p w:rsidR="00A91D52" w:rsidRDefault="00A91D52">
      <w:pPr>
        <w:pStyle w:val="ConsPlusNormal"/>
        <w:spacing w:before="220"/>
        <w:ind w:firstLine="540"/>
        <w:jc w:val="both"/>
      </w:pPr>
      <w:r>
        <w:t>5. На лицевом счете уполномоченного федерального органа подлежат отражению:</w:t>
      </w:r>
    </w:p>
    <w:p w:rsidR="00A91D52" w:rsidRDefault="00A91D52">
      <w:pPr>
        <w:pStyle w:val="ConsPlusNormal"/>
        <w:spacing w:before="220"/>
        <w:ind w:firstLine="540"/>
        <w:jc w:val="both"/>
      </w:pPr>
      <w:r>
        <w:t xml:space="preserve">а) в части поступлений - поступления из федерального бюджета, накопительные взносы, доходы от инвестирования средств, переданных в доверительное управление управляющим </w:t>
      </w:r>
      <w:r>
        <w:lastRenderedPageBreak/>
        <w:t xml:space="preserve">компаниям, дополнительные выплаты, единовременные начисления для досрочного погашения ипотечных кредитов (займов), целевые средства, поступающие от управляющих компаний по запросу уполномоченного федерального органа, целевые средства, поступающие из иных не запрещенных законодательством Российской Федерации источников, средства, поступающие от участников </w:t>
      </w:r>
      <w:proofErr w:type="spellStart"/>
      <w:r>
        <w:t>накопительно</w:t>
      </w:r>
      <w:proofErr w:type="spellEnd"/>
      <w:r>
        <w:t xml:space="preserve">-ипотечной системы, исключенных из реестра участников, у которых не возникли основания возникновения права на использование накоплений, учтенных на именном накопительном счете участника, предусмотренные </w:t>
      </w:r>
      <w:hyperlink r:id="rId95">
        <w:r>
          <w:rPr>
            <w:color w:val="0000FF"/>
          </w:rPr>
          <w:t>статьей 10</w:t>
        </w:r>
      </w:hyperlink>
      <w:r>
        <w:t xml:space="preserve"> Федерального закона;</w:t>
      </w:r>
    </w:p>
    <w:p w:rsidR="00A91D52" w:rsidRDefault="00A91D52">
      <w:pPr>
        <w:pStyle w:val="ConsPlusNormal"/>
        <w:jc w:val="both"/>
      </w:pPr>
      <w:r>
        <w:t xml:space="preserve">(в ред. </w:t>
      </w:r>
      <w:hyperlink r:id="rId96">
        <w:r>
          <w:rPr>
            <w:color w:val="0000FF"/>
          </w:rPr>
          <w:t>Постановления</w:t>
        </w:r>
      </w:hyperlink>
      <w:r>
        <w:t xml:space="preserve"> Правительства РФ от 17.05.2023 N 770)</w:t>
      </w:r>
    </w:p>
    <w:p w:rsidR="00A91D52" w:rsidRDefault="00A91D52">
      <w:pPr>
        <w:pStyle w:val="ConsPlusNormal"/>
        <w:spacing w:before="220"/>
        <w:ind w:firstLine="540"/>
        <w:jc w:val="both"/>
      </w:pPr>
      <w:r>
        <w:t>б) в части платежей со счета - целевые жилищные займы, дополнительные выплаты, единовременные выплаты для досрочного погашения ипотечных кредитов (займов), передача средств в доверительное управление управляющим компаниям, выплата в установленном порядке накоплений для жилищного обеспечения.</w:t>
      </w:r>
    </w:p>
    <w:p w:rsidR="00A91D52" w:rsidRDefault="00A91D52">
      <w:pPr>
        <w:pStyle w:val="ConsPlusNormal"/>
        <w:jc w:val="both"/>
      </w:pPr>
      <w:r>
        <w:t xml:space="preserve">(в ред. </w:t>
      </w:r>
      <w:hyperlink r:id="rId97">
        <w:r>
          <w:rPr>
            <w:color w:val="0000FF"/>
          </w:rPr>
          <w:t>Постановления</w:t>
        </w:r>
      </w:hyperlink>
      <w:r>
        <w:t xml:space="preserve"> Правительства РФ от 17.05.2023 N 770)</w:t>
      </w:r>
    </w:p>
    <w:p w:rsidR="00A91D52" w:rsidRDefault="00A91D52">
      <w:pPr>
        <w:pStyle w:val="ConsPlusNormal"/>
        <w:spacing w:before="220"/>
        <w:ind w:firstLine="540"/>
        <w:jc w:val="both"/>
      </w:pPr>
      <w:r>
        <w:t xml:space="preserve">6. Учет накопительных взносов на именных накопительных счетах участников </w:t>
      </w:r>
      <w:proofErr w:type="spellStart"/>
      <w:r>
        <w:t>накопительно</w:t>
      </w:r>
      <w:proofErr w:type="spellEnd"/>
      <w:r>
        <w:t xml:space="preserve">-ипотечной системы производится ежемесячно, до 10-го числа текущего месяца, из расчета одной двенадцатой ежегодного накопительного взноса на одного участника </w:t>
      </w:r>
      <w:proofErr w:type="spellStart"/>
      <w:r>
        <w:t>накопительно</w:t>
      </w:r>
      <w:proofErr w:type="spellEnd"/>
      <w:r>
        <w:t>-ипотечной системы с округлением до одного рубля, при этом нераспределенный остаток ежегодного накопительного взноса относится на последний месяц года.</w:t>
      </w:r>
    </w:p>
    <w:p w:rsidR="00A91D52" w:rsidRDefault="00A91D52">
      <w:pPr>
        <w:pStyle w:val="ConsPlusNormal"/>
        <w:jc w:val="both"/>
      </w:pPr>
      <w:r>
        <w:t xml:space="preserve">(в ред. Постановлений Правительства РФ от 27.05.2020 </w:t>
      </w:r>
      <w:hyperlink r:id="rId98">
        <w:r>
          <w:rPr>
            <w:color w:val="0000FF"/>
          </w:rPr>
          <w:t>N 758</w:t>
        </w:r>
      </w:hyperlink>
      <w:r>
        <w:t xml:space="preserve">, от 01.11.2022 </w:t>
      </w:r>
      <w:hyperlink r:id="rId99">
        <w:r>
          <w:rPr>
            <w:color w:val="0000FF"/>
          </w:rPr>
          <w:t>N 1956</w:t>
        </w:r>
      </w:hyperlink>
      <w:r>
        <w:t xml:space="preserve">, от 10.11.2022 </w:t>
      </w:r>
      <w:hyperlink r:id="rId100">
        <w:r>
          <w:rPr>
            <w:color w:val="0000FF"/>
          </w:rPr>
          <w:t>N 2041</w:t>
        </w:r>
      </w:hyperlink>
      <w:r>
        <w:t>)</w:t>
      </w:r>
    </w:p>
    <w:p w:rsidR="00A91D52" w:rsidRDefault="00A91D52">
      <w:pPr>
        <w:pStyle w:val="ConsPlusNormal"/>
        <w:spacing w:before="220"/>
        <w:ind w:firstLine="540"/>
        <w:jc w:val="both"/>
      </w:pPr>
      <w:r>
        <w:t xml:space="preserve">Абзац утратил силу с 1 января 2023 года. - </w:t>
      </w:r>
      <w:hyperlink r:id="rId101">
        <w:r>
          <w:rPr>
            <w:color w:val="0000FF"/>
          </w:rPr>
          <w:t>Постановление</w:t>
        </w:r>
      </w:hyperlink>
      <w:r>
        <w:t xml:space="preserve"> Правительства РФ от 10.11.2022 N 2041.</w:t>
      </w:r>
    </w:p>
    <w:p w:rsidR="00A91D52" w:rsidRDefault="00A91D52">
      <w:pPr>
        <w:pStyle w:val="ConsPlusNormal"/>
        <w:spacing w:before="220"/>
        <w:ind w:firstLine="540"/>
        <w:jc w:val="both"/>
      </w:pPr>
      <w:r>
        <w:t xml:space="preserve">Расчет накопительного взноса, подлежащего учету на именном накопительном счете участника </w:t>
      </w:r>
      <w:proofErr w:type="spellStart"/>
      <w:r>
        <w:t>накопительно</w:t>
      </w:r>
      <w:proofErr w:type="spellEnd"/>
      <w:r>
        <w:t xml:space="preserve">-ипотечной системы, производится с даты возникновения основания для включения этого участника в реестр участников </w:t>
      </w:r>
      <w:proofErr w:type="spellStart"/>
      <w:r>
        <w:t>накопительно</w:t>
      </w:r>
      <w:proofErr w:type="spellEnd"/>
      <w:r>
        <w:t>-ипотечной системы независимо от даты фактического включения его в указанный реестр и открытия в отношении его именного накопительного счета до даты возникновения основания для исключения его из указанного реестра.</w:t>
      </w:r>
    </w:p>
    <w:p w:rsidR="00A91D52" w:rsidRDefault="00A91D52">
      <w:pPr>
        <w:pStyle w:val="ConsPlusNormal"/>
        <w:spacing w:before="220"/>
        <w:ind w:firstLine="540"/>
        <w:jc w:val="both"/>
      </w:pPr>
      <w:r>
        <w:t xml:space="preserve">Учет дополнительной выплаты на именном накопительном счете участника </w:t>
      </w:r>
      <w:proofErr w:type="spellStart"/>
      <w:r>
        <w:t>накопительно</w:t>
      </w:r>
      <w:proofErr w:type="spellEnd"/>
      <w:r>
        <w:t xml:space="preserve">-ипотечной системы производится уполномоченным федеральным органом по решению федерального органа исполнительной власти (федерального государственного органа), в котором федеральным законом предусмотрена военная служба. Расчет размера дополнительной выплаты производится федеральным органом исполнительной власти (федеральным государственным органом) исходя из размера годового накопительного взноса на одного участника </w:t>
      </w:r>
      <w:proofErr w:type="spellStart"/>
      <w:r>
        <w:t>накопительно</w:t>
      </w:r>
      <w:proofErr w:type="spellEnd"/>
      <w:r>
        <w:t xml:space="preserve">-ипотечной системы, устанавливаемого федеральным законом о федеральном бюджете на соответствующий год, и количества полных лет, месяцев и дней, которые участник </w:t>
      </w:r>
      <w:proofErr w:type="spellStart"/>
      <w:r>
        <w:t>накопительно</w:t>
      </w:r>
      <w:proofErr w:type="spellEnd"/>
      <w:r>
        <w:t xml:space="preserve">-ипотечной системы не дослужил с даты возникновения основания для исключения его из реестра участников </w:t>
      </w:r>
      <w:proofErr w:type="spellStart"/>
      <w:r>
        <w:t>накопительно</w:t>
      </w:r>
      <w:proofErr w:type="spellEnd"/>
      <w:r>
        <w:t>-ипотечной системы, которая соответствует дате исключения этого участника из списков личного состава воинской части, до даты, когда общая продолжительность его военной службы в календарном исчислении могла бы составить 20 лет (без учета дохода от инвестирования).</w:t>
      </w:r>
    </w:p>
    <w:p w:rsidR="00A91D52" w:rsidRDefault="00A91D52">
      <w:pPr>
        <w:pStyle w:val="ConsPlusNormal"/>
        <w:jc w:val="both"/>
      </w:pPr>
      <w:r>
        <w:t xml:space="preserve">(абзац введен </w:t>
      </w:r>
      <w:hyperlink r:id="rId102">
        <w:r>
          <w:rPr>
            <w:color w:val="0000FF"/>
          </w:rPr>
          <w:t>Постановлением</w:t>
        </w:r>
      </w:hyperlink>
      <w:r>
        <w:t xml:space="preserve"> Правительства РФ от 17.05.2023 N 770)</w:t>
      </w:r>
    </w:p>
    <w:p w:rsidR="00A91D52" w:rsidRDefault="00A91D52">
      <w:pPr>
        <w:pStyle w:val="ConsPlusNormal"/>
        <w:spacing w:before="220"/>
        <w:ind w:firstLine="540"/>
        <w:jc w:val="both"/>
      </w:pPr>
      <w:r>
        <w:t xml:space="preserve">В случае если участник </w:t>
      </w:r>
      <w:proofErr w:type="spellStart"/>
      <w:r>
        <w:t>накопительно</w:t>
      </w:r>
      <w:proofErr w:type="spellEnd"/>
      <w:r>
        <w:t xml:space="preserve">-ипотечной системы исключен из реестра участников </w:t>
      </w:r>
      <w:proofErr w:type="spellStart"/>
      <w:r>
        <w:t>накопительно</w:t>
      </w:r>
      <w:proofErr w:type="spellEnd"/>
      <w:r>
        <w:t xml:space="preserve">-ипотечной системы в связи с гибелью или смертью, признанием его в установленном законом порядке безвестно отсутствующим или объявлением его умершим или по состоянию здоровья в связи с признанием его не годным к военной службе, уполномоченный федеральный орган до 1-го числа месяца, следующего за месяцем, в котором от соответствующего федерального органа исполнительной власти (федерального государственного органа), в котором федеральным законом предусмотрена военная служба, получены сведения об </w:t>
      </w:r>
      <w:r>
        <w:lastRenderedPageBreak/>
        <w:t xml:space="preserve">исключении участника </w:t>
      </w:r>
      <w:proofErr w:type="spellStart"/>
      <w:r>
        <w:t>накопительно</w:t>
      </w:r>
      <w:proofErr w:type="spellEnd"/>
      <w:r>
        <w:t xml:space="preserve">-ипотечной системы из реестра участников </w:t>
      </w:r>
      <w:proofErr w:type="spellStart"/>
      <w:r>
        <w:t>накопительно</w:t>
      </w:r>
      <w:proofErr w:type="spellEnd"/>
      <w:r>
        <w:t xml:space="preserve">-ипотечной системы или письменное заявление лица, принявшего на себя обязательства по погашению ипотечного кредита (займа) в соответствии со </w:t>
      </w:r>
      <w:hyperlink r:id="rId103">
        <w:r>
          <w:rPr>
            <w:color w:val="0000FF"/>
          </w:rPr>
          <w:t>статьей 2</w:t>
        </w:r>
      </w:hyperlink>
      <w:r>
        <w:t xml:space="preserve"> Федерального закона "О внесении изменений в статьи 4 и 12 Федерального закона "О </w:t>
      </w:r>
      <w:proofErr w:type="spellStart"/>
      <w:r>
        <w:t>накопительно</w:t>
      </w:r>
      <w:proofErr w:type="spellEnd"/>
      <w:r>
        <w:t xml:space="preserve">-ипотечной системе жилищного обеспечения военнослужащих", направляет кредитной организации, в которой учтена задолженность участника </w:t>
      </w:r>
      <w:proofErr w:type="spellStart"/>
      <w:r>
        <w:t>накопительно</w:t>
      </w:r>
      <w:proofErr w:type="spellEnd"/>
      <w:r>
        <w:t xml:space="preserve">-ипотечной системы по ипотечному кредиту (займу), обращение о предоставлении информации об остатке задолженности с учетом начисленной суммы процентов участника </w:t>
      </w:r>
      <w:proofErr w:type="spellStart"/>
      <w:r>
        <w:t>накопительно</w:t>
      </w:r>
      <w:proofErr w:type="spellEnd"/>
      <w:r>
        <w:t xml:space="preserve">-ипотечной системы по ипотечному кредиту (займу) и банковских реквизитов для перечисления денежных средств в целях досрочного исполнения обязательств по погашению ипотечного кредита (займа) участника. Кредитная организация в течение 5 рабочих дней со дня получения такого обращения представляет в уполномоченный федеральный орган информацию об остатке задолженности с учетом начисленной суммы процентов участника </w:t>
      </w:r>
      <w:proofErr w:type="spellStart"/>
      <w:r>
        <w:t>накопительно</w:t>
      </w:r>
      <w:proofErr w:type="spellEnd"/>
      <w:r>
        <w:t>-ипотечной системы по ипотечному кредиту (займу) и банковские реквизиты для перечисления указанных денежных средств. Уполномоченный федеральный орган в течение 10 рабочих дней со дня получения информации от кредитной организации единовременно начисляет и учитывает на именном накопительном счете такого участника с учетом остатка накоплений для жилищного обеспечения на данном именном накопительном счете денежные средства в размере задолженности участника по ипотечному кредиту (займу) с учетом начисленных процентов.</w:t>
      </w:r>
    </w:p>
    <w:p w:rsidR="00A91D52" w:rsidRDefault="00A91D52">
      <w:pPr>
        <w:pStyle w:val="ConsPlusNormal"/>
        <w:jc w:val="both"/>
      </w:pPr>
      <w:r>
        <w:t xml:space="preserve">(абзац введен </w:t>
      </w:r>
      <w:hyperlink r:id="rId104">
        <w:r>
          <w:rPr>
            <w:color w:val="0000FF"/>
          </w:rPr>
          <w:t>Постановлением</w:t>
        </w:r>
      </w:hyperlink>
      <w:r>
        <w:t xml:space="preserve"> Правительства РФ от 27.05.2020 N 758; в ред. </w:t>
      </w:r>
      <w:hyperlink r:id="rId105">
        <w:r>
          <w:rPr>
            <w:color w:val="0000FF"/>
          </w:rPr>
          <w:t>Постановления</w:t>
        </w:r>
      </w:hyperlink>
      <w:r>
        <w:t xml:space="preserve"> Правительства РФ от 17.05.2023 N 770)</w:t>
      </w:r>
    </w:p>
    <w:p w:rsidR="00A91D52" w:rsidRDefault="00A91D52">
      <w:pPr>
        <w:pStyle w:val="ConsPlusNormal"/>
        <w:jc w:val="both"/>
      </w:pPr>
      <w:r>
        <w:t xml:space="preserve">(п. 6 в ред. </w:t>
      </w:r>
      <w:hyperlink r:id="rId106">
        <w:r>
          <w:rPr>
            <w:color w:val="0000FF"/>
          </w:rPr>
          <w:t>Постановления</w:t>
        </w:r>
      </w:hyperlink>
      <w:r>
        <w:t xml:space="preserve"> Правительства РФ от 18.02.2016 N 115)</w:t>
      </w:r>
    </w:p>
    <w:p w:rsidR="00A91D52" w:rsidRDefault="00A91D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7"/>
        <w:gridCol w:w="113"/>
      </w:tblGrid>
      <w:tr w:rsidR="00A91D52">
        <w:tc>
          <w:tcPr>
            <w:tcW w:w="60" w:type="dxa"/>
            <w:tcBorders>
              <w:top w:val="nil"/>
              <w:left w:val="nil"/>
              <w:bottom w:val="nil"/>
              <w:right w:val="nil"/>
            </w:tcBorders>
            <w:shd w:val="clear" w:color="auto" w:fill="CED3F1"/>
            <w:tcMar>
              <w:top w:w="0" w:type="dxa"/>
              <w:left w:w="0" w:type="dxa"/>
              <w:bottom w:w="0" w:type="dxa"/>
              <w:right w:w="0" w:type="dxa"/>
            </w:tcMar>
          </w:tcPr>
          <w:p w:rsidR="00A91D52" w:rsidRDefault="00A91D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D52" w:rsidRDefault="00E24EEF">
            <w:pPr>
              <w:pStyle w:val="ConsPlusNormal"/>
              <w:jc w:val="both"/>
            </w:pPr>
            <w:r>
              <w:rPr>
                <w:color w:val="392C69"/>
              </w:rPr>
              <w:t>П</w:t>
            </w:r>
            <w:r w:rsidR="00A91D52">
              <w:rPr>
                <w:color w:val="392C69"/>
              </w:rPr>
              <w:t>римечание.</w:t>
            </w:r>
          </w:p>
          <w:p w:rsidR="00A91D52" w:rsidRDefault="00A91D52">
            <w:pPr>
              <w:pStyle w:val="ConsPlusNormal"/>
              <w:jc w:val="both"/>
            </w:pPr>
            <w:r>
              <w:rPr>
                <w:color w:val="392C69"/>
              </w:rPr>
              <w:t xml:space="preserve">П. 6(1) (в ред. Постановления Правительства РФ от 20.09.2023 N 1530) </w:t>
            </w:r>
            <w:hyperlink r:id="rId107">
              <w:r>
                <w:rPr>
                  <w:color w:val="0000FF"/>
                </w:rPr>
                <w:t>распространяется</w:t>
              </w:r>
            </w:hyperlink>
            <w:r>
              <w:rPr>
                <w:color w:val="392C69"/>
              </w:rPr>
              <w:t xml:space="preserve"> на военнослужащих, которые на 09.05.2023 включены в реестр участников, независимо от даты возникновения оснований для включения.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r>
    </w:tbl>
    <w:p w:rsidR="00A91D52" w:rsidRDefault="00A91D52">
      <w:pPr>
        <w:pStyle w:val="ConsPlusNormal"/>
        <w:spacing w:before="280"/>
        <w:ind w:firstLine="540"/>
        <w:jc w:val="both"/>
      </w:pPr>
      <w:bookmarkStart w:id="3" w:name="P185"/>
      <w:bookmarkEnd w:id="3"/>
      <w:r>
        <w:t xml:space="preserve">6(1). На именном накопительном счете при открытии именного накопительного счета участника </w:t>
      </w:r>
      <w:proofErr w:type="spellStart"/>
      <w:r>
        <w:t>накопительно</w:t>
      </w:r>
      <w:proofErr w:type="spellEnd"/>
      <w:r>
        <w:t xml:space="preserve">-ипотечной системы, который поступил в добровольном порядке на военную службу из запаса, если он был исключен из реестра участников в связи с увольнением с военной службы, у которого при этом не возникло право на использование накоплений для жилищного обеспечения по одному из оснований, предусмотренных </w:t>
      </w:r>
      <w:hyperlink r:id="rId108">
        <w:r>
          <w:rPr>
            <w:color w:val="0000FF"/>
          </w:rPr>
          <w:t>пунктом 2 части 1 статьи 10</w:t>
        </w:r>
      </w:hyperlink>
      <w:r>
        <w:t xml:space="preserve"> Федерального закона, и который был включен в реестр участников по основанию, предусмотренному </w:t>
      </w:r>
      <w:hyperlink r:id="rId109">
        <w:r>
          <w:rPr>
            <w:color w:val="0000FF"/>
          </w:rPr>
          <w:t>пунктом 14 части 2 статьи 9</w:t>
        </w:r>
      </w:hyperlink>
      <w:r>
        <w:t xml:space="preserve"> Федерального закона, учитываются средства, указанные в </w:t>
      </w:r>
      <w:hyperlink r:id="rId110">
        <w:r>
          <w:rPr>
            <w:color w:val="0000FF"/>
          </w:rPr>
          <w:t>части 7.1 статьи 5</w:t>
        </w:r>
      </w:hyperlink>
      <w:r>
        <w:t xml:space="preserve"> Федерального закона.</w:t>
      </w:r>
    </w:p>
    <w:p w:rsidR="00A91D52" w:rsidRDefault="00A91D52">
      <w:pPr>
        <w:pStyle w:val="ConsPlusNormal"/>
        <w:jc w:val="both"/>
      </w:pPr>
      <w:r>
        <w:t xml:space="preserve">(п. 6(1) введен </w:t>
      </w:r>
      <w:hyperlink r:id="rId111">
        <w:r>
          <w:rPr>
            <w:color w:val="0000FF"/>
          </w:rPr>
          <w:t>Постановлением</w:t>
        </w:r>
      </w:hyperlink>
      <w:r>
        <w:t xml:space="preserve"> Правительства РФ от 26.01.2012 N 23, в ред. Постановлений Правительства РФ от 17.09.2013 </w:t>
      </w:r>
      <w:hyperlink r:id="rId112">
        <w:r>
          <w:rPr>
            <w:color w:val="0000FF"/>
          </w:rPr>
          <w:t>N 811</w:t>
        </w:r>
      </w:hyperlink>
      <w:r>
        <w:t xml:space="preserve">, от 08.09.2017 </w:t>
      </w:r>
      <w:hyperlink r:id="rId113">
        <w:r>
          <w:rPr>
            <w:color w:val="0000FF"/>
          </w:rPr>
          <w:t>N 1085</w:t>
        </w:r>
      </w:hyperlink>
      <w:r>
        <w:t xml:space="preserve">, от 17.05.2023 </w:t>
      </w:r>
      <w:hyperlink r:id="rId114">
        <w:r>
          <w:rPr>
            <w:color w:val="0000FF"/>
          </w:rPr>
          <w:t>N 770</w:t>
        </w:r>
      </w:hyperlink>
      <w:r>
        <w:t xml:space="preserve">, от 20.09.2023 </w:t>
      </w:r>
      <w:hyperlink r:id="rId115">
        <w:r>
          <w:rPr>
            <w:color w:val="0000FF"/>
          </w:rPr>
          <w:t>N 1530</w:t>
        </w:r>
      </w:hyperlink>
      <w:r>
        <w:t>)</w:t>
      </w:r>
    </w:p>
    <w:p w:rsidR="00A91D52" w:rsidRDefault="00A91D52">
      <w:pPr>
        <w:pStyle w:val="ConsPlusNormal"/>
        <w:spacing w:before="220"/>
        <w:ind w:firstLine="540"/>
        <w:jc w:val="both"/>
      </w:pPr>
      <w:r>
        <w:t xml:space="preserve">6(2). На именном накопительном счете участника </w:t>
      </w:r>
      <w:proofErr w:type="spellStart"/>
      <w:r>
        <w:t>накопительно</w:t>
      </w:r>
      <w:proofErr w:type="spellEnd"/>
      <w:r>
        <w:t xml:space="preserve">-ипотечной системы, включенного в реестр участников по основаниям, предусмотренным </w:t>
      </w:r>
      <w:hyperlink r:id="rId116">
        <w:r>
          <w:rPr>
            <w:color w:val="0000FF"/>
          </w:rPr>
          <w:t>пунктом 14 части 2 статьи 9</w:t>
        </w:r>
      </w:hyperlink>
      <w:r>
        <w:t xml:space="preserve"> Федерального закона, и имеющего задолженность перед уполномоченным федеральным органом по возврату средств целевого жилищного займа:</w:t>
      </w:r>
    </w:p>
    <w:p w:rsidR="00A91D52" w:rsidRDefault="00A91D52">
      <w:pPr>
        <w:pStyle w:val="ConsPlusNormal"/>
        <w:spacing w:before="220"/>
        <w:ind w:firstLine="540"/>
        <w:jc w:val="both"/>
      </w:pPr>
      <w:r>
        <w:t xml:space="preserve">а) превышение размера средств, указанных в </w:t>
      </w:r>
      <w:hyperlink w:anchor="P185">
        <w:r>
          <w:rPr>
            <w:color w:val="0000FF"/>
          </w:rPr>
          <w:t>пункте 6(1)</w:t>
        </w:r>
      </w:hyperlink>
      <w:r>
        <w:t xml:space="preserve"> настоящих Правил, над этой задолженностью учитывается на именном накопительном счете участника </w:t>
      </w:r>
      <w:proofErr w:type="spellStart"/>
      <w:r>
        <w:t>накопительно</w:t>
      </w:r>
      <w:proofErr w:type="spellEnd"/>
      <w:r>
        <w:t>-ипотечной системы как накопительные взносы средств федерального бюджета;</w:t>
      </w:r>
    </w:p>
    <w:p w:rsidR="00A91D52" w:rsidRDefault="00A91D52">
      <w:pPr>
        <w:pStyle w:val="ConsPlusNormal"/>
        <w:spacing w:before="220"/>
        <w:ind w:firstLine="540"/>
        <w:jc w:val="both"/>
      </w:pPr>
      <w:r>
        <w:t xml:space="preserve">б) превышение размера этой задолженности над размером средств, указанных в </w:t>
      </w:r>
      <w:hyperlink w:anchor="P185">
        <w:r>
          <w:rPr>
            <w:color w:val="0000FF"/>
          </w:rPr>
          <w:t>пункте 6(1)</w:t>
        </w:r>
      </w:hyperlink>
      <w:r>
        <w:t xml:space="preserve"> настоящих Правил, учитывается на именном накопительном счете участника </w:t>
      </w:r>
      <w:proofErr w:type="spellStart"/>
      <w:r>
        <w:t>накопительно</w:t>
      </w:r>
      <w:proofErr w:type="spellEnd"/>
      <w:r>
        <w:t>-ипотечной системы как задолженность перед уполномоченным федеральным органом, подлежащая погашению за счет накоплений для жилищного обеспечения.</w:t>
      </w:r>
    </w:p>
    <w:p w:rsidR="00A91D52" w:rsidRDefault="00A91D52">
      <w:pPr>
        <w:pStyle w:val="ConsPlusNormal"/>
        <w:jc w:val="both"/>
      </w:pPr>
      <w:r>
        <w:lastRenderedPageBreak/>
        <w:t xml:space="preserve">(п. 6(2) введен </w:t>
      </w:r>
      <w:hyperlink r:id="rId117">
        <w:r>
          <w:rPr>
            <w:color w:val="0000FF"/>
          </w:rPr>
          <w:t>Постановлением</w:t>
        </w:r>
      </w:hyperlink>
      <w:r>
        <w:t xml:space="preserve"> Правительства РФ от 26.01.2012 N 23)</w:t>
      </w:r>
    </w:p>
    <w:p w:rsidR="00A91D52" w:rsidRDefault="00A91D52">
      <w:pPr>
        <w:pStyle w:val="ConsPlusNormal"/>
        <w:spacing w:before="220"/>
        <w:ind w:firstLine="540"/>
        <w:jc w:val="both"/>
      </w:pPr>
      <w:r>
        <w:t>7. Уполномоченный федеральный орган на основании согласованных со специализированным депозитарием отчетов управляющих компаний о доходах от инвестирования средств, переданных в доверительное управление управляющим компаниям, производит расчет суммы дохода от инвестирования указанных средств, определенного на последний день отчетного квартала.</w:t>
      </w:r>
    </w:p>
    <w:p w:rsidR="00A91D52" w:rsidRDefault="00A91D52">
      <w:pPr>
        <w:pStyle w:val="ConsPlusNormal"/>
        <w:jc w:val="both"/>
      </w:pPr>
      <w:r>
        <w:t xml:space="preserve">(в ред. </w:t>
      </w:r>
      <w:hyperlink r:id="rId118">
        <w:r>
          <w:rPr>
            <w:color w:val="0000FF"/>
          </w:rPr>
          <w:t>Постановления</w:t>
        </w:r>
      </w:hyperlink>
      <w:r>
        <w:t xml:space="preserve"> Правительства РФ от 18.02.2016 N 115)</w:t>
      </w:r>
    </w:p>
    <w:p w:rsidR="00A91D52" w:rsidRDefault="00A91D52">
      <w:pPr>
        <w:pStyle w:val="ConsPlusNormal"/>
        <w:spacing w:before="220"/>
        <w:ind w:firstLine="540"/>
        <w:jc w:val="both"/>
      </w:pPr>
      <w:r>
        <w:t xml:space="preserve">Доходы от инвестирования учитываются на именных накопительных счетах участников </w:t>
      </w:r>
      <w:proofErr w:type="spellStart"/>
      <w:r>
        <w:t>накопительно</w:t>
      </w:r>
      <w:proofErr w:type="spellEnd"/>
      <w:r>
        <w:t>-ипотечной системы с учетом оплаты расходов на инвестирование накоплений для жилищного обеспечения и вознаграждения, удержанного управляющими компаниями.</w:t>
      </w:r>
    </w:p>
    <w:p w:rsidR="00A91D52" w:rsidRDefault="00A91D52">
      <w:pPr>
        <w:pStyle w:val="ConsPlusNormal"/>
        <w:spacing w:before="220"/>
        <w:ind w:firstLine="540"/>
        <w:jc w:val="both"/>
      </w:pPr>
      <w:r>
        <w:t xml:space="preserve">Расчет суммы дохода от инвестирования средств, переданных в доверительное управление, для учета его на именных накопительных счетах участников </w:t>
      </w:r>
      <w:proofErr w:type="spellStart"/>
      <w:r>
        <w:t>накопительно</w:t>
      </w:r>
      <w:proofErr w:type="spellEnd"/>
      <w:r>
        <w:t>-ипотечной системы осуществляется ежеквартально, не позднее 30-го числа месяца, следующего за отчетным кварталом, пропорционально накоплениям для жилищного обеспечения, учтенным на именных накопительных счетах, и срокам их инвестирования за отчетный период с округлением до копейки.</w:t>
      </w:r>
    </w:p>
    <w:p w:rsidR="00A91D52" w:rsidRDefault="00A91D52">
      <w:pPr>
        <w:pStyle w:val="ConsPlusNormal"/>
        <w:spacing w:before="220"/>
        <w:ind w:firstLine="540"/>
        <w:jc w:val="both"/>
      </w:pPr>
      <w:r>
        <w:t xml:space="preserve">В расчет суммы дохода от инвестирования средств, переданных в доверительное управление, включается процентный доход по целевым жилищным займам, предусмотренный </w:t>
      </w:r>
      <w:hyperlink r:id="rId119">
        <w:r>
          <w:rPr>
            <w:color w:val="0000FF"/>
          </w:rPr>
          <w:t>частью 2 статьи 15</w:t>
        </w:r>
      </w:hyperlink>
      <w:r>
        <w:t xml:space="preserve"> Федерального закона.</w:t>
      </w:r>
    </w:p>
    <w:p w:rsidR="00A91D52" w:rsidRDefault="00A91D52">
      <w:pPr>
        <w:pStyle w:val="ConsPlusNormal"/>
        <w:spacing w:before="220"/>
        <w:ind w:firstLine="540"/>
        <w:jc w:val="both"/>
      </w:pPr>
      <w:r>
        <w:t xml:space="preserve">Доход от инвестирования средств, переданных в доверительное управление, учитывается на именных накопительных счетах участников </w:t>
      </w:r>
      <w:proofErr w:type="spellStart"/>
      <w:r>
        <w:t>накопительно</w:t>
      </w:r>
      <w:proofErr w:type="spellEnd"/>
      <w:r>
        <w:t>-ипотечной системы по состоянию на последний день отчетного квартала, за который был получен доход.</w:t>
      </w:r>
    </w:p>
    <w:p w:rsidR="00A91D52" w:rsidRDefault="00A91D52">
      <w:pPr>
        <w:pStyle w:val="ConsPlusNormal"/>
        <w:spacing w:before="220"/>
        <w:ind w:firstLine="540"/>
        <w:jc w:val="both"/>
      </w:pPr>
      <w:r>
        <w:t xml:space="preserve">Остаток дохода от инвестирования средств, переданных в доверительное управление, возникший вследствие округления до копейки и не распределенный по именным накопительным счетам участников </w:t>
      </w:r>
      <w:proofErr w:type="spellStart"/>
      <w:r>
        <w:t>накопительно</w:t>
      </w:r>
      <w:proofErr w:type="spellEnd"/>
      <w:r>
        <w:t xml:space="preserve">-ипотечной системы, отражается на отдельном счете аналитического учета. Указанный остаток прибавляется к сумме дохода от инвестирования, подлежащего распределению по именным накопительным счетам участников </w:t>
      </w:r>
      <w:proofErr w:type="spellStart"/>
      <w:r>
        <w:t>накопительно</w:t>
      </w:r>
      <w:proofErr w:type="spellEnd"/>
      <w:r>
        <w:t>-ипотечной системы в следующем квартале.</w:t>
      </w:r>
    </w:p>
    <w:p w:rsidR="00A91D52" w:rsidRDefault="00A91D52">
      <w:pPr>
        <w:pStyle w:val="ConsPlusNormal"/>
        <w:spacing w:before="220"/>
        <w:ind w:firstLine="540"/>
        <w:jc w:val="both"/>
      </w:pPr>
      <w:r>
        <w:t xml:space="preserve">В случае получения отрицательного финансового результата при расчете суммы дохода от инвестирования средств, переданных в доверительное управление, его итоги не учитываются на именных накопительных счетах участников </w:t>
      </w:r>
      <w:proofErr w:type="spellStart"/>
      <w:r>
        <w:t>накопительно</w:t>
      </w:r>
      <w:proofErr w:type="spellEnd"/>
      <w:r>
        <w:t>-ипотечной системы и отражаются на отдельном счете аналитического учета до полного покрытия положительными финансовыми результатами от инвестирования в последующих отчетных периодах.</w:t>
      </w:r>
    </w:p>
    <w:p w:rsidR="00A91D52" w:rsidRDefault="00A91D52">
      <w:pPr>
        <w:pStyle w:val="ConsPlusNormal"/>
        <w:jc w:val="both"/>
      </w:pPr>
      <w:r>
        <w:t xml:space="preserve">(п. 7 в ред. </w:t>
      </w:r>
      <w:hyperlink r:id="rId120">
        <w:r>
          <w:rPr>
            <w:color w:val="0000FF"/>
          </w:rPr>
          <w:t>Постановления</w:t>
        </w:r>
      </w:hyperlink>
      <w:r>
        <w:t xml:space="preserve"> Правительства РФ от 17.09.2013 N 811)</w:t>
      </w:r>
    </w:p>
    <w:p w:rsidR="00A91D52" w:rsidRDefault="00A91D52">
      <w:pPr>
        <w:pStyle w:val="ConsPlusNormal"/>
        <w:spacing w:before="220"/>
        <w:ind w:firstLine="540"/>
        <w:jc w:val="both"/>
      </w:pPr>
      <w:r>
        <w:t xml:space="preserve">8. Иные не запрещенные законодательством Российской Федерации поступления учитываются на именном накопительном счете участника </w:t>
      </w:r>
      <w:proofErr w:type="spellStart"/>
      <w:r>
        <w:t>накопительно</w:t>
      </w:r>
      <w:proofErr w:type="spellEnd"/>
      <w:r>
        <w:t>-ипотечной системы пропорционально накоплениям, учтенным на именном накопительном счете этого участника по состоянию на дату поступления таких средств.</w:t>
      </w:r>
    </w:p>
    <w:p w:rsidR="00A91D52" w:rsidRDefault="00A91D52">
      <w:pPr>
        <w:pStyle w:val="ConsPlusNormal"/>
        <w:spacing w:before="220"/>
        <w:ind w:firstLine="540"/>
        <w:jc w:val="both"/>
      </w:pPr>
      <w:r>
        <w:t xml:space="preserve">9. При закрытии именного накопительного счета участника </w:t>
      </w:r>
      <w:proofErr w:type="spellStart"/>
      <w:r>
        <w:t>накопительно</w:t>
      </w:r>
      <w:proofErr w:type="spellEnd"/>
      <w:r>
        <w:t xml:space="preserve">-ипотечной системы, выбывающего из </w:t>
      </w:r>
      <w:proofErr w:type="spellStart"/>
      <w:r>
        <w:t>накопительно</w:t>
      </w:r>
      <w:proofErr w:type="spellEnd"/>
      <w:r>
        <w:t xml:space="preserve">-ипотечной системы без права на использование накоплений для жилищного обеспечения, накопления для жилищного обеспечения, учтенные на его именном накопительном счете, подлежат возврату в федеральный бюджет в соответствии с </w:t>
      </w:r>
      <w:hyperlink w:anchor="P222">
        <w:r>
          <w:rPr>
            <w:color w:val="0000FF"/>
          </w:rPr>
          <w:t>порядком и условиями</w:t>
        </w:r>
      </w:hyperlink>
      <w:r>
        <w:t xml:space="preserve"> использования накоплений для жилищного обеспечения.</w:t>
      </w:r>
    </w:p>
    <w:p w:rsidR="00A91D52" w:rsidRDefault="00A91D52">
      <w:pPr>
        <w:pStyle w:val="ConsPlusNormal"/>
        <w:spacing w:before="220"/>
        <w:ind w:firstLine="540"/>
        <w:jc w:val="both"/>
      </w:pPr>
      <w:r>
        <w:t xml:space="preserve">10. При закрытии именного накопительного счета участника </w:t>
      </w:r>
      <w:proofErr w:type="spellStart"/>
      <w:r>
        <w:t>накопительно</w:t>
      </w:r>
      <w:proofErr w:type="spellEnd"/>
      <w:r>
        <w:t xml:space="preserve">-ипотечной системы, выбывающего из </w:t>
      </w:r>
      <w:proofErr w:type="spellStart"/>
      <w:r>
        <w:t>накопительно</w:t>
      </w:r>
      <w:proofErr w:type="spellEnd"/>
      <w:r>
        <w:t xml:space="preserve">-ипотечной системы с правом на использование накоплений для жилищного обеспечения, уполномоченный федеральный орган определяет </w:t>
      </w:r>
      <w:r>
        <w:lastRenderedPageBreak/>
        <w:t xml:space="preserve">размер накоплений для жилищного обеспечения, учтенных на именном накопительном счете на дату возникновения основания для исключения указанного военнослужащего из реестра участников </w:t>
      </w:r>
      <w:proofErr w:type="spellStart"/>
      <w:r>
        <w:t>накопительно</w:t>
      </w:r>
      <w:proofErr w:type="spellEnd"/>
      <w:r>
        <w:t xml:space="preserve">-ипотечной системы. Данные средства используются и учитываются в соответствии с </w:t>
      </w:r>
      <w:hyperlink w:anchor="P222">
        <w:r>
          <w:rPr>
            <w:color w:val="0000FF"/>
          </w:rPr>
          <w:t>порядком и условиями</w:t>
        </w:r>
      </w:hyperlink>
      <w:r>
        <w:t xml:space="preserve"> использования накоплений для жилищного обеспечения.</w:t>
      </w:r>
    </w:p>
    <w:p w:rsidR="00A91D52" w:rsidRDefault="00A91D52">
      <w:pPr>
        <w:pStyle w:val="ConsPlusNormal"/>
        <w:jc w:val="both"/>
      </w:pPr>
      <w:r>
        <w:t xml:space="preserve">(в ред. </w:t>
      </w:r>
      <w:hyperlink r:id="rId121">
        <w:r>
          <w:rPr>
            <w:color w:val="0000FF"/>
          </w:rPr>
          <w:t>Постановления</w:t>
        </w:r>
      </w:hyperlink>
      <w:r>
        <w:t xml:space="preserve"> Правительства РФ от 31.01.2009 N 78)</w:t>
      </w:r>
    </w:p>
    <w:p w:rsidR="00A91D52" w:rsidRDefault="00A91D52">
      <w:pPr>
        <w:pStyle w:val="ConsPlusNormal"/>
        <w:spacing w:before="220"/>
        <w:ind w:firstLine="540"/>
        <w:jc w:val="both"/>
      </w:pPr>
      <w:r>
        <w:t xml:space="preserve">Накопления для жилищного обеспечения, учтенные на именном накопительном счете участника </w:t>
      </w:r>
      <w:proofErr w:type="spellStart"/>
      <w:r>
        <w:t>накопительно</w:t>
      </w:r>
      <w:proofErr w:type="spellEnd"/>
      <w:r>
        <w:t xml:space="preserve">-ипотечной системы после возникновения основания для исключения военнослужащего из реестра участников </w:t>
      </w:r>
      <w:proofErr w:type="spellStart"/>
      <w:r>
        <w:t>накопительно</w:t>
      </w:r>
      <w:proofErr w:type="spellEnd"/>
      <w:r>
        <w:t>-ипотечной системы, подлежат возврату в федеральный бюджет.</w:t>
      </w:r>
    </w:p>
    <w:p w:rsidR="00A91D52" w:rsidRDefault="00A91D52">
      <w:pPr>
        <w:pStyle w:val="ConsPlusNormal"/>
        <w:jc w:val="both"/>
      </w:pPr>
      <w:r>
        <w:t xml:space="preserve">(в ред. </w:t>
      </w:r>
      <w:hyperlink r:id="rId122">
        <w:r>
          <w:rPr>
            <w:color w:val="0000FF"/>
          </w:rPr>
          <w:t>Постановления</w:t>
        </w:r>
      </w:hyperlink>
      <w:r>
        <w:t xml:space="preserve"> Правительства РФ от 31.01.2009 N 78)</w:t>
      </w:r>
    </w:p>
    <w:p w:rsidR="00A91D52" w:rsidRDefault="00A91D52">
      <w:pPr>
        <w:pStyle w:val="ConsPlusNormal"/>
        <w:spacing w:before="220"/>
        <w:ind w:firstLine="540"/>
        <w:jc w:val="both"/>
      </w:pPr>
      <w:r>
        <w:t>11. Передача накоплений для жилищного обеспечения в доверительное управление управляющим компаниям осуществляется уполномоченным федеральным органом после их поступления на лицевой счет уполномоченного федерального органа путем перечисления на отдельный банковский счет (отдельные банковские счета) управляющих компаний в порядке и сроки, установленные договорами доверительного управления.</w:t>
      </w:r>
    </w:p>
    <w:p w:rsidR="00A91D52" w:rsidRDefault="00A91D52">
      <w:pPr>
        <w:pStyle w:val="ConsPlusNormal"/>
        <w:spacing w:before="220"/>
        <w:ind w:firstLine="540"/>
        <w:jc w:val="both"/>
      </w:pPr>
      <w:r>
        <w:t xml:space="preserve">Передаче в доверительное управление подлежат накопления для жилищного обеспечения, поступившие на лицевой счет уполномоченного федерального органа, за исключением средств, которые в соответствии с утвержденным годовым финансовым планом уполномоченного федерального органа направляются им для целевого использования участниками </w:t>
      </w:r>
      <w:proofErr w:type="spellStart"/>
      <w:r>
        <w:t>накопительно</w:t>
      </w:r>
      <w:proofErr w:type="spellEnd"/>
      <w:r>
        <w:t>-ипотечной системы за счет накоплений для жилищного обеспечения в течение одного месяца, следующего за днем получения уполномоченным федеральным органом накопительных взносов и иных накоплений для жилищного обеспечения.</w:t>
      </w:r>
    </w:p>
    <w:p w:rsidR="00A91D52" w:rsidRDefault="00A91D52">
      <w:pPr>
        <w:pStyle w:val="ConsPlusNormal"/>
        <w:jc w:val="both"/>
      </w:pPr>
      <w:r>
        <w:t xml:space="preserve">(в ред. </w:t>
      </w:r>
      <w:hyperlink r:id="rId123">
        <w:r>
          <w:rPr>
            <w:color w:val="0000FF"/>
          </w:rPr>
          <w:t>Постановления</w:t>
        </w:r>
      </w:hyperlink>
      <w:r>
        <w:t xml:space="preserve"> Правительства РФ от 27.05.2020 N 758)</w:t>
      </w:r>
    </w:p>
    <w:p w:rsidR="00A91D52" w:rsidRDefault="00A91D52">
      <w:pPr>
        <w:pStyle w:val="ConsPlusNormal"/>
        <w:jc w:val="both"/>
      </w:pPr>
      <w:r>
        <w:t xml:space="preserve">(п. 11 в ред. </w:t>
      </w:r>
      <w:hyperlink r:id="rId124">
        <w:r>
          <w:rPr>
            <w:color w:val="0000FF"/>
          </w:rPr>
          <w:t>Постановления</w:t>
        </w:r>
      </w:hyperlink>
      <w:r>
        <w:t xml:space="preserve"> Правительства РФ от 18.02.2016 N 115)</w:t>
      </w:r>
    </w:p>
    <w:p w:rsidR="00A91D52" w:rsidRDefault="00A91D52">
      <w:pPr>
        <w:pStyle w:val="ConsPlusNormal"/>
        <w:spacing w:before="220"/>
        <w:ind w:firstLine="540"/>
        <w:jc w:val="both"/>
      </w:pPr>
      <w:r>
        <w:t xml:space="preserve">12. Бухгалтерский учет имущества, обязательств и хозяйственных операций уполномоченного федерального органа осуществляется в </w:t>
      </w:r>
      <w:hyperlink r:id="rId125">
        <w:r>
          <w:rPr>
            <w:color w:val="0000FF"/>
          </w:rPr>
          <w:t>порядке</w:t>
        </w:r>
      </w:hyperlink>
      <w:r>
        <w:t>, установленном Министерством финансов Российской Федерации.</w:t>
      </w:r>
    </w:p>
    <w:p w:rsidR="00A91D52" w:rsidRDefault="00A91D52">
      <w:pPr>
        <w:pStyle w:val="ConsPlusNormal"/>
        <w:spacing w:before="220"/>
        <w:ind w:firstLine="540"/>
        <w:jc w:val="both"/>
      </w:pPr>
      <w:r>
        <w:t>Уполномоченный федеральный орган при подготовке отчетности в состав остатков средств включает остаток средств на лицевом счете уполномоченного федерального органа и средства, переданные в доверительное управление управляющим компаниям.</w:t>
      </w: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A91D52" w:rsidRDefault="00A91D52">
      <w:pPr>
        <w:pStyle w:val="ConsPlusNormal"/>
        <w:jc w:val="right"/>
        <w:outlineLvl w:val="0"/>
      </w:pPr>
      <w:r>
        <w:lastRenderedPageBreak/>
        <w:t>Утверждены</w:t>
      </w:r>
    </w:p>
    <w:p w:rsidR="00A91D52" w:rsidRDefault="00A91D52">
      <w:pPr>
        <w:pStyle w:val="ConsPlusNormal"/>
        <w:jc w:val="right"/>
      </w:pPr>
      <w:r>
        <w:t>Постановлением Правительства</w:t>
      </w:r>
    </w:p>
    <w:p w:rsidR="00A91D52" w:rsidRDefault="00A91D52">
      <w:pPr>
        <w:pStyle w:val="ConsPlusNormal"/>
        <w:jc w:val="right"/>
      </w:pPr>
      <w:r>
        <w:t>Российской Федерации</w:t>
      </w:r>
    </w:p>
    <w:p w:rsidR="00A91D52" w:rsidRDefault="00A91D52">
      <w:pPr>
        <w:pStyle w:val="ConsPlusNormal"/>
        <w:jc w:val="right"/>
      </w:pPr>
      <w:r>
        <w:t>от 7 ноября 2005 г. N 655</w:t>
      </w:r>
    </w:p>
    <w:p w:rsidR="00A91D52" w:rsidRDefault="00A91D52">
      <w:pPr>
        <w:pStyle w:val="ConsPlusNormal"/>
        <w:ind w:firstLine="540"/>
        <w:jc w:val="both"/>
      </w:pPr>
    </w:p>
    <w:p w:rsidR="00A91D52" w:rsidRDefault="00A91D52">
      <w:pPr>
        <w:pStyle w:val="ConsPlusTitle"/>
        <w:jc w:val="center"/>
      </w:pPr>
      <w:bookmarkStart w:id="4" w:name="P222"/>
      <w:bookmarkEnd w:id="4"/>
      <w:r>
        <w:t>ПРАВИЛА</w:t>
      </w:r>
    </w:p>
    <w:p w:rsidR="00A91D52" w:rsidRDefault="00A91D52">
      <w:pPr>
        <w:pStyle w:val="ConsPlusTitle"/>
        <w:jc w:val="center"/>
      </w:pPr>
      <w:r>
        <w:t>ИСПОЛЬЗОВАНИЯ НАКОПЛЕНИЙ ДЛЯ ЖИЛИЩНОГО</w:t>
      </w:r>
    </w:p>
    <w:p w:rsidR="00A91D52" w:rsidRDefault="00A91D52">
      <w:pPr>
        <w:pStyle w:val="ConsPlusTitle"/>
        <w:jc w:val="center"/>
      </w:pPr>
      <w:r>
        <w:t>ОБЕСПЕЧЕНИЯ ВОЕННОСЛУЖАЩИХ</w:t>
      </w:r>
    </w:p>
    <w:p w:rsidR="00A91D52" w:rsidRDefault="00A91D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7"/>
        <w:gridCol w:w="113"/>
      </w:tblGrid>
      <w:tr w:rsidR="00A91D52">
        <w:tc>
          <w:tcPr>
            <w:tcW w:w="60" w:type="dxa"/>
            <w:tcBorders>
              <w:top w:val="nil"/>
              <w:left w:val="nil"/>
              <w:bottom w:val="nil"/>
              <w:right w:val="nil"/>
            </w:tcBorders>
            <w:shd w:val="clear" w:color="auto" w:fill="CED3F1"/>
            <w:tcMar>
              <w:top w:w="0" w:type="dxa"/>
              <w:left w:w="0" w:type="dxa"/>
              <w:bottom w:w="0" w:type="dxa"/>
              <w:right w:w="0" w:type="dxa"/>
            </w:tcMar>
          </w:tcPr>
          <w:p w:rsidR="00A91D52" w:rsidRDefault="00A91D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D52" w:rsidRDefault="00A91D52">
            <w:pPr>
              <w:pStyle w:val="ConsPlusNormal"/>
              <w:jc w:val="center"/>
            </w:pPr>
            <w:r>
              <w:rPr>
                <w:color w:val="392C69"/>
              </w:rPr>
              <w:t>Список изменяющих документов</w:t>
            </w:r>
          </w:p>
          <w:p w:rsidR="00A91D52" w:rsidRDefault="00A91D52">
            <w:pPr>
              <w:pStyle w:val="ConsPlusNormal"/>
              <w:jc w:val="center"/>
            </w:pPr>
            <w:r>
              <w:rPr>
                <w:color w:val="392C69"/>
              </w:rPr>
              <w:t xml:space="preserve">(введены </w:t>
            </w:r>
            <w:hyperlink r:id="rId126">
              <w:r>
                <w:rPr>
                  <w:color w:val="0000FF"/>
                </w:rPr>
                <w:t>Постановлением</w:t>
              </w:r>
            </w:hyperlink>
            <w:r>
              <w:rPr>
                <w:color w:val="392C69"/>
              </w:rPr>
              <w:t xml:space="preserve"> Правительства РФ от 17.10.2006 N 614,</w:t>
            </w:r>
          </w:p>
          <w:p w:rsidR="00A91D52" w:rsidRDefault="00A91D52">
            <w:pPr>
              <w:pStyle w:val="ConsPlusNormal"/>
              <w:jc w:val="center"/>
            </w:pPr>
            <w:r>
              <w:rPr>
                <w:color w:val="392C69"/>
              </w:rPr>
              <w:t xml:space="preserve">в ред. Постановлений Правительства РФ от 15.05.2008 </w:t>
            </w:r>
            <w:hyperlink r:id="rId127">
              <w:r>
                <w:rPr>
                  <w:color w:val="0000FF"/>
                </w:rPr>
                <w:t>N 370</w:t>
              </w:r>
            </w:hyperlink>
            <w:r>
              <w:rPr>
                <w:color w:val="392C69"/>
              </w:rPr>
              <w:t>,</w:t>
            </w:r>
          </w:p>
          <w:p w:rsidR="00A91D52" w:rsidRDefault="00A91D52">
            <w:pPr>
              <w:pStyle w:val="ConsPlusNormal"/>
              <w:jc w:val="center"/>
            </w:pPr>
            <w:r>
              <w:rPr>
                <w:color w:val="392C69"/>
              </w:rPr>
              <w:t xml:space="preserve">от 31.01.2009 </w:t>
            </w:r>
            <w:hyperlink r:id="rId128">
              <w:r>
                <w:rPr>
                  <w:color w:val="0000FF"/>
                </w:rPr>
                <w:t>N 78</w:t>
              </w:r>
            </w:hyperlink>
            <w:r>
              <w:rPr>
                <w:color w:val="392C69"/>
              </w:rPr>
              <w:t xml:space="preserve">, от 26.01.2012 </w:t>
            </w:r>
            <w:hyperlink r:id="rId129">
              <w:r>
                <w:rPr>
                  <w:color w:val="0000FF"/>
                </w:rPr>
                <w:t>N 23</w:t>
              </w:r>
            </w:hyperlink>
            <w:r>
              <w:rPr>
                <w:color w:val="392C69"/>
              </w:rPr>
              <w:t xml:space="preserve">, от 17.09.2013 </w:t>
            </w:r>
            <w:hyperlink r:id="rId130">
              <w:r>
                <w:rPr>
                  <w:color w:val="0000FF"/>
                </w:rPr>
                <w:t>N 811</w:t>
              </w:r>
            </w:hyperlink>
            <w:r>
              <w:rPr>
                <w:color w:val="392C69"/>
              </w:rPr>
              <w:t>,</w:t>
            </w:r>
          </w:p>
          <w:p w:rsidR="00A91D52" w:rsidRDefault="00A91D52">
            <w:pPr>
              <w:pStyle w:val="ConsPlusNormal"/>
              <w:jc w:val="center"/>
            </w:pPr>
            <w:r>
              <w:rPr>
                <w:color w:val="392C69"/>
              </w:rPr>
              <w:t xml:space="preserve">от 12.11.2016 </w:t>
            </w:r>
            <w:hyperlink r:id="rId131">
              <w:r>
                <w:rPr>
                  <w:color w:val="0000FF"/>
                </w:rPr>
                <w:t>N 1172</w:t>
              </w:r>
            </w:hyperlink>
            <w:r>
              <w:rPr>
                <w:color w:val="392C69"/>
              </w:rPr>
              <w:t xml:space="preserve">, от 29.12.2016 </w:t>
            </w:r>
            <w:hyperlink r:id="rId132">
              <w:r>
                <w:rPr>
                  <w:color w:val="0000FF"/>
                </w:rPr>
                <w:t>N 1540</w:t>
              </w:r>
            </w:hyperlink>
            <w:r>
              <w:rPr>
                <w:color w:val="392C69"/>
              </w:rPr>
              <w:t xml:space="preserve">, от 27.05.2020 </w:t>
            </w:r>
            <w:hyperlink r:id="rId133">
              <w:r>
                <w:rPr>
                  <w:color w:val="0000FF"/>
                </w:rPr>
                <w:t>N 758</w:t>
              </w:r>
            </w:hyperlink>
            <w:r>
              <w:rPr>
                <w:color w:val="392C69"/>
              </w:rPr>
              <w:t>,</w:t>
            </w:r>
          </w:p>
          <w:p w:rsidR="00A91D52" w:rsidRDefault="00A91D52">
            <w:pPr>
              <w:pStyle w:val="ConsPlusNormal"/>
              <w:jc w:val="center"/>
            </w:pPr>
            <w:r>
              <w:rPr>
                <w:color w:val="392C69"/>
              </w:rPr>
              <w:t xml:space="preserve">от 01.11.2022 </w:t>
            </w:r>
            <w:hyperlink r:id="rId134">
              <w:r>
                <w:rPr>
                  <w:color w:val="0000FF"/>
                </w:rPr>
                <w:t>N 1956</w:t>
              </w:r>
            </w:hyperlink>
            <w:r>
              <w:rPr>
                <w:color w:val="392C69"/>
              </w:rPr>
              <w:t xml:space="preserve">, от 17.05.2023 </w:t>
            </w:r>
            <w:hyperlink r:id="rId135">
              <w:r>
                <w:rPr>
                  <w:color w:val="0000FF"/>
                </w:rPr>
                <w:t>N 770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r>
    </w:tbl>
    <w:p w:rsidR="00A91D52" w:rsidRDefault="00A91D52">
      <w:pPr>
        <w:pStyle w:val="ConsPlusNormal"/>
        <w:ind w:firstLine="540"/>
        <w:jc w:val="both"/>
      </w:pPr>
    </w:p>
    <w:p w:rsidR="00A91D52" w:rsidRDefault="00A91D52">
      <w:pPr>
        <w:pStyle w:val="ConsPlusNormal"/>
        <w:ind w:firstLine="540"/>
        <w:jc w:val="both"/>
      </w:pPr>
      <w:r>
        <w:t xml:space="preserve">1. Настоящие Правила разработаны в соответствии с Федеральным </w:t>
      </w:r>
      <w:hyperlink r:id="rId136">
        <w:r>
          <w:rPr>
            <w:color w:val="0000FF"/>
          </w:rPr>
          <w:t>законом</w:t>
        </w:r>
      </w:hyperlink>
      <w:r>
        <w:t xml:space="preserve"> "О </w:t>
      </w:r>
      <w:proofErr w:type="spellStart"/>
      <w:r>
        <w:t>накопительно</w:t>
      </w:r>
      <w:proofErr w:type="spellEnd"/>
      <w:r>
        <w:t>-ипотечной системе жилищного обеспечения военнослужащих" (далее - Федеральный закон) и определяют порядок и условия:</w:t>
      </w:r>
    </w:p>
    <w:p w:rsidR="00A91D52" w:rsidRDefault="00A91D52">
      <w:pPr>
        <w:pStyle w:val="ConsPlusNormal"/>
        <w:spacing w:before="220"/>
        <w:ind w:firstLine="540"/>
        <w:jc w:val="both"/>
      </w:pPr>
      <w:r>
        <w:t xml:space="preserve">исполнения федеральным </w:t>
      </w:r>
      <w:hyperlink r:id="rId137">
        <w:r>
          <w:rPr>
            <w:color w:val="0000FF"/>
          </w:rPr>
          <w:t>органом</w:t>
        </w:r>
      </w:hyperlink>
      <w:r>
        <w:t xml:space="preserve"> исполнительной власти, обеспечивающим функционирование </w:t>
      </w:r>
      <w:proofErr w:type="spellStart"/>
      <w:r>
        <w:t>накопительно</w:t>
      </w:r>
      <w:proofErr w:type="spellEnd"/>
      <w:r>
        <w:t xml:space="preserve">-ипотечной системы жилищного обеспечения военнослужащих (далее - уполномоченный федеральный орган), обязанностей по организации использования накоплений для жилищного обеспечения военнослужащих, в том числе после закрытия именного накопительного счета участника </w:t>
      </w:r>
      <w:proofErr w:type="spellStart"/>
      <w:r>
        <w:t>накопительно</w:t>
      </w:r>
      <w:proofErr w:type="spellEnd"/>
      <w:r>
        <w:t xml:space="preserve">-ипотечной системы жилищного обеспечения военнослужащих (далее - участник </w:t>
      </w:r>
      <w:proofErr w:type="spellStart"/>
      <w:r>
        <w:t>накопительно</w:t>
      </w:r>
      <w:proofErr w:type="spellEnd"/>
      <w:r>
        <w:t>-ипотечной системы);</w:t>
      </w:r>
    </w:p>
    <w:p w:rsidR="00A91D52" w:rsidRDefault="00A91D52">
      <w:pPr>
        <w:pStyle w:val="ConsPlusNormal"/>
        <w:spacing w:before="220"/>
        <w:ind w:firstLine="540"/>
        <w:jc w:val="both"/>
      </w:pPr>
      <w:r>
        <w:t xml:space="preserve">взаимодействия уполномоченного федерального органа и федеральных органов исполнительной власти (федеральных государственных органов), в которых федеральным законом предусмотрена военная служба (далее - федеральные органы), при предоставлении участникам </w:t>
      </w:r>
      <w:proofErr w:type="spellStart"/>
      <w:r>
        <w:t>накопительно</w:t>
      </w:r>
      <w:proofErr w:type="spellEnd"/>
      <w:r>
        <w:t xml:space="preserve">-ипотечной системы возможности использования накоплений для жилищного обеспечения, в том числе после закрытия именного накопительного счета участника </w:t>
      </w:r>
      <w:proofErr w:type="spellStart"/>
      <w:r>
        <w:t>накопительно</w:t>
      </w:r>
      <w:proofErr w:type="spellEnd"/>
      <w:r>
        <w:t>-ипотечной системы (далее - именной накопительный счет).</w:t>
      </w:r>
    </w:p>
    <w:p w:rsidR="00A91D52" w:rsidRDefault="00A91D52">
      <w:pPr>
        <w:pStyle w:val="ConsPlusNormal"/>
        <w:jc w:val="both"/>
      </w:pPr>
      <w:r>
        <w:t xml:space="preserve">(в ред. </w:t>
      </w:r>
      <w:hyperlink r:id="rId138">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2. В настоящих Правилах используются следующие понятия:</w:t>
      </w:r>
    </w:p>
    <w:p w:rsidR="00A91D52" w:rsidRDefault="00A91D52">
      <w:pPr>
        <w:pStyle w:val="ConsPlusNormal"/>
        <w:spacing w:before="220"/>
        <w:ind w:firstLine="540"/>
        <w:jc w:val="both"/>
      </w:pPr>
      <w:r>
        <w:t xml:space="preserve">а) "специальный депонентный счет" - форма аналитического учета, включающая в себя совокупность сведений о накоплениях для жилищного обеспечения, предназначенных для использования участником </w:t>
      </w:r>
      <w:proofErr w:type="spellStart"/>
      <w:r>
        <w:t>накопительно</w:t>
      </w:r>
      <w:proofErr w:type="spellEnd"/>
      <w:r>
        <w:t xml:space="preserve">-ипотечной системы или лицом, получившим такое право в соответствии со </w:t>
      </w:r>
      <w:hyperlink r:id="rId139">
        <w:r>
          <w:rPr>
            <w:color w:val="0000FF"/>
          </w:rPr>
          <w:t>статьей 12</w:t>
        </w:r>
      </w:hyperlink>
      <w:r>
        <w:t xml:space="preserve"> Федерального закона, о получателе таких накоплений и именном накопительном счете, где ранее учитывались накопления для жилищного обеспечения;</w:t>
      </w:r>
    </w:p>
    <w:p w:rsidR="00A91D52" w:rsidRDefault="00A91D52">
      <w:pPr>
        <w:pStyle w:val="ConsPlusNormal"/>
        <w:jc w:val="both"/>
      </w:pPr>
      <w:r>
        <w:t xml:space="preserve">(в ред. </w:t>
      </w:r>
      <w:hyperlink r:id="rId140">
        <w:r>
          <w:rPr>
            <w:color w:val="0000FF"/>
          </w:rPr>
          <w:t>Постановления</w:t>
        </w:r>
      </w:hyperlink>
      <w:r>
        <w:t xml:space="preserve"> Правительства РФ от 27.05.2020 N 758)</w:t>
      </w:r>
    </w:p>
    <w:p w:rsidR="00A91D52" w:rsidRDefault="00A91D52">
      <w:pPr>
        <w:pStyle w:val="ConsPlusNormal"/>
        <w:spacing w:before="220"/>
        <w:ind w:firstLine="540"/>
        <w:jc w:val="both"/>
      </w:pPr>
      <w:r>
        <w:t xml:space="preserve">б) "получатель накоплений" - участник </w:t>
      </w:r>
      <w:proofErr w:type="spellStart"/>
      <w:r>
        <w:t>накопительно</w:t>
      </w:r>
      <w:proofErr w:type="spellEnd"/>
      <w:r>
        <w:t xml:space="preserve">-ипотечной системы или лицо, получившее право на использование накоплений для жилищного обеспечения в соответствии со </w:t>
      </w:r>
      <w:hyperlink r:id="rId141">
        <w:r>
          <w:rPr>
            <w:color w:val="0000FF"/>
          </w:rPr>
          <w:t>статьей 12</w:t>
        </w:r>
      </w:hyperlink>
      <w:r>
        <w:t xml:space="preserve"> Федерального закона, либо иное лицо, на которое в соответствии с настоящими Правилами возложены обязанности по перечислению накоплений для жилищного обеспечения участнику </w:t>
      </w:r>
      <w:proofErr w:type="spellStart"/>
      <w:r>
        <w:t>накопительно</w:t>
      </w:r>
      <w:proofErr w:type="spellEnd"/>
      <w:r>
        <w:t xml:space="preserve">-ипотечной системы или членам его семьи, а в случае отсутствия у участника </w:t>
      </w:r>
      <w:proofErr w:type="spellStart"/>
      <w:r>
        <w:t>накопительно</w:t>
      </w:r>
      <w:proofErr w:type="spellEnd"/>
      <w:r>
        <w:t xml:space="preserve">-ипотечной системы членов семьи - его родителям (усыновителям) и детям, не отнесенным к членам семьи, указанным в </w:t>
      </w:r>
      <w:hyperlink r:id="rId142">
        <w:r>
          <w:rPr>
            <w:color w:val="0000FF"/>
          </w:rPr>
          <w:t>части 1 статьи 12</w:t>
        </w:r>
      </w:hyperlink>
      <w:r>
        <w:t xml:space="preserve"> Федерального закона, (далее - члены семьи);</w:t>
      </w:r>
    </w:p>
    <w:p w:rsidR="00A91D52" w:rsidRDefault="00A91D52">
      <w:pPr>
        <w:pStyle w:val="ConsPlusNormal"/>
        <w:jc w:val="both"/>
      </w:pPr>
      <w:r>
        <w:t xml:space="preserve">(в ред. Постановлений Правительства РФ от 27.05.2020 </w:t>
      </w:r>
      <w:hyperlink r:id="rId143">
        <w:r>
          <w:rPr>
            <w:color w:val="0000FF"/>
          </w:rPr>
          <w:t>N 758</w:t>
        </w:r>
      </w:hyperlink>
      <w:r>
        <w:t xml:space="preserve">, от 17.05.2023 </w:t>
      </w:r>
      <w:hyperlink r:id="rId144">
        <w:r>
          <w:rPr>
            <w:color w:val="0000FF"/>
          </w:rPr>
          <w:t>N 770</w:t>
        </w:r>
      </w:hyperlink>
      <w:r>
        <w:t>)</w:t>
      </w:r>
    </w:p>
    <w:p w:rsidR="00A91D52" w:rsidRDefault="00A91D52">
      <w:pPr>
        <w:pStyle w:val="ConsPlusNormal"/>
        <w:spacing w:before="220"/>
        <w:ind w:firstLine="540"/>
        <w:jc w:val="both"/>
      </w:pPr>
      <w:r>
        <w:lastRenderedPageBreak/>
        <w:t xml:space="preserve">в) понятия, определенные Федеральным </w:t>
      </w:r>
      <w:hyperlink r:id="rId145">
        <w:r>
          <w:rPr>
            <w:color w:val="0000FF"/>
          </w:rPr>
          <w:t>законом</w:t>
        </w:r>
      </w:hyperlink>
      <w:r>
        <w:t>.</w:t>
      </w:r>
    </w:p>
    <w:p w:rsidR="00A91D52" w:rsidRDefault="00A91D52">
      <w:pPr>
        <w:pStyle w:val="ConsPlusNormal"/>
        <w:spacing w:before="220"/>
        <w:ind w:firstLine="540"/>
        <w:jc w:val="both"/>
      </w:pPr>
      <w:r>
        <w:t xml:space="preserve">3. В случае если в отношении персональных данных участника </w:t>
      </w:r>
      <w:proofErr w:type="spellStart"/>
      <w:r>
        <w:t>накопительно</w:t>
      </w:r>
      <w:proofErr w:type="spellEnd"/>
      <w:r>
        <w:t xml:space="preserve">-ипотечной системы действует </w:t>
      </w:r>
      <w:hyperlink r:id="rId146">
        <w:r>
          <w:rPr>
            <w:color w:val="0000FF"/>
          </w:rPr>
          <w:t>законодательство</w:t>
        </w:r>
      </w:hyperlink>
      <w:r>
        <w:t xml:space="preserve"> Российской Федерации о защите сведений, составляющих государственную тайну, исполнение обязательств уполномоченного федерального органа по выплате таким участникам или членам их семей накоплений для жилищного обеспечения возлагается на федеральные органы или на иных лиц, определенных этими органами.</w:t>
      </w:r>
    </w:p>
    <w:p w:rsidR="00A91D52" w:rsidRDefault="00A91D52">
      <w:pPr>
        <w:pStyle w:val="ConsPlusNormal"/>
        <w:jc w:val="both"/>
      </w:pPr>
      <w:r>
        <w:t xml:space="preserve">(в ред. </w:t>
      </w:r>
      <w:hyperlink r:id="rId147">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 xml:space="preserve">Порядок и сроки доведения до участников </w:t>
      </w:r>
      <w:proofErr w:type="spellStart"/>
      <w:r>
        <w:t>накопительно</w:t>
      </w:r>
      <w:proofErr w:type="spellEnd"/>
      <w:r>
        <w:t xml:space="preserve">-ипотечной системы, в отношении персональных данных которых действует </w:t>
      </w:r>
      <w:hyperlink r:id="rId148">
        <w:r>
          <w:rPr>
            <w:color w:val="0000FF"/>
          </w:rPr>
          <w:t>законодательство</w:t>
        </w:r>
      </w:hyperlink>
      <w:r>
        <w:t xml:space="preserve"> Российской Федерации о защите сведений, составляющих государственную тайну, накоплений для жилищного обеспечения, полученных федеральным органом от уполномоченного федерального органа, устанавливаются нормативными правовыми актами этого федерального органа.</w:t>
      </w:r>
    </w:p>
    <w:p w:rsidR="00A91D52" w:rsidRDefault="00A91D52">
      <w:pPr>
        <w:pStyle w:val="ConsPlusNormal"/>
        <w:jc w:val="both"/>
      </w:pPr>
      <w:r>
        <w:t xml:space="preserve">(в ред. </w:t>
      </w:r>
      <w:hyperlink r:id="rId149">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 xml:space="preserve">4. Участник </w:t>
      </w:r>
      <w:proofErr w:type="spellStart"/>
      <w:r>
        <w:t>накопительно</w:t>
      </w:r>
      <w:proofErr w:type="spellEnd"/>
      <w:r>
        <w:t>-ипотечной системы после достижения 20 лет общей продолжительности военной службы, в том числе в льготном исчислении, может использовать накопления для жилищного обеспечения, учтенные на его именном накопительном счете, для приобретения жилого помещения (жилых помещений), улучшения жилищных условий или на иные цели. При этом военнослужащий имеет право воспользоваться накопительными взносами будущих периодов для получения или погашения ипотечного кредита на общих основаниях.</w:t>
      </w:r>
    </w:p>
    <w:p w:rsidR="00A91D52" w:rsidRDefault="00A91D52">
      <w:pPr>
        <w:pStyle w:val="ConsPlusNormal"/>
        <w:jc w:val="both"/>
      </w:pPr>
      <w:r>
        <w:t xml:space="preserve">(в ред. </w:t>
      </w:r>
      <w:hyperlink r:id="rId150">
        <w:r>
          <w:rPr>
            <w:color w:val="0000FF"/>
          </w:rPr>
          <w:t>Постановления</w:t>
        </w:r>
      </w:hyperlink>
      <w:r>
        <w:t xml:space="preserve"> Правительства РФ от 31.01.2009 N 78)</w:t>
      </w:r>
    </w:p>
    <w:p w:rsidR="00A91D52" w:rsidRDefault="00A91D52">
      <w:pPr>
        <w:pStyle w:val="ConsPlusNormal"/>
        <w:spacing w:before="220"/>
        <w:ind w:firstLine="540"/>
        <w:jc w:val="both"/>
      </w:pPr>
      <w:bookmarkStart w:id="5" w:name="P248"/>
      <w:bookmarkEnd w:id="5"/>
      <w:r>
        <w:t xml:space="preserve">5. Накопления для жилищного обеспечения предоставляются участнику </w:t>
      </w:r>
      <w:proofErr w:type="spellStart"/>
      <w:r>
        <w:t>накопительно</w:t>
      </w:r>
      <w:proofErr w:type="spellEnd"/>
      <w:r>
        <w:t>-ипотечной системы в форме безналичного расчета одним из следующих способов:</w:t>
      </w:r>
    </w:p>
    <w:p w:rsidR="00A91D52" w:rsidRDefault="00A91D52">
      <w:pPr>
        <w:pStyle w:val="ConsPlusNormal"/>
        <w:spacing w:before="220"/>
        <w:ind w:firstLine="540"/>
        <w:jc w:val="both"/>
      </w:pPr>
      <w:r>
        <w:t xml:space="preserve">а) путем перечисления средств на его банковский счет, открытый в кредитной организации, созданной в соответствии с </w:t>
      </w:r>
      <w:hyperlink r:id="rId151">
        <w:r>
          <w:rPr>
            <w:color w:val="0000FF"/>
          </w:rPr>
          <w:t>законодательством</w:t>
        </w:r>
      </w:hyperlink>
      <w:r>
        <w:t xml:space="preserve"> Российской Федерации;</w:t>
      </w:r>
    </w:p>
    <w:p w:rsidR="00A91D52" w:rsidRDefault="00A91D52">
      <w:pPr>
        <w:pStyle w:val="ConsPlusNormal"/>
        <w:spacing w:before="220"/>
        <w:ind w:firstLine="540"/>
        <w:jc w:val="both"/>
      </w:pPr>
      <w:r>
        <w:t xml:space="preserve">б) путем перечисления средств федеральному органу с последующим доведением этой суммы до участника </w:t>
      </w:r>
      <w:proofErr w:type="spellStart"/>
      <w:r>
        <w:t>накопительно</w:t>
      </w:r>
      <w:proofErr w:type="spellEnd"/>
      <w:r>
        <w:t>-ипотечной системы;</w:t>
      </w:r>
    </w:p>
    <w:p w:rsidR="00A91D52" w:rsidRDefault="00A91D52">
      <w:pPr>
        <w:pStyle w:val="ConsPlusNormal"/>
        <w:jc w:val="both"/>
      </w:pPr>
      <w:r>
        <w:t xml:space="preserve">(в ред. </w:t>
      </w:r>
      <w:hyperlink r:id="rId152">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в) путем перечисления средств на банковский счет иного получателя накоплений, определенного нормативным правовым актом федерального органа.</w:t>
      </w:r>
    </w:p>
    <w:p w:rsidR="00A91D52" w:rsidRDefault="00A91D52">
      <w:pPr>
        <w:pStyle w:val="ConsPlusNormal"/>
        <w:jc w:val="both"/>
      </w:pPr>
      <w:r>
        <w:t xml:space="preserve">(в ред. </w:t>
      </w:r>
      <w:hyperlink r:id="rId153">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bookmarkStart w:id="6" w:name="P254"/>
      <w:bookmarkEnd w:id="6"/>
      <w:r>
        <w:t xml:space="preserve">6. Участник </w:t>
      </w:r>
      <w:proofErr w:type="spellStart"/>
      <w:r>
        <w:t>накопительно</w:t>
      </w:r>
      <w:proofErr w:type="spellEnd"/>
      <w:r>
        <w:t>-ипотечной системы после достижения 20 лет общей продолжительности военной службы, в том числе в льготном исчислении, в случае принятия им решения об использовании накоплений для жилищного обеспечения вправе, но не более одного раза в течение 12 месяцев, подать рапорт, в котором указываются дата и основание возникновения права на использование накоплений для жилищного обеспечения, сумма накоплений для жилищного обеспечения (все накопления для жилищного обеспечения, учтенные на именном накопительном счете, или часть этих средств), полные реквизиты своего банковского счета или согласие на использование накоплений для жилищного обеспечения через одного из получателей накоплений, определенных нормативным правовым актом федерального органа.</w:t>
      </w:r>
    </w:p>
    <w:p w:rsidR="00A91D52" w:rsidRDefault="00A91D52">
      <w:pPr>
        <w:pStyle w:val="ConsPlusNormal"/>
        <w:jc w:val="both"/>
      </w:pPr>
      <w:r>
        <w:t xml:space="preserve">(в ред. Постановлений Правительства РФ от 31.01.2009 </w:t>
      </w:r>
      <w:hyperlink r:id="rId154">
        <w:r>
          <w:rPr>
            <w:color w:val="0000FF"/>
          </w:rPr>
          <w:t>N 78</w:t>
        </w:r>
      </w:hyperlink>
      <w:r>
        <w:t xml:space="preserve">, от 29.12.2016 </w:t>
      </w:r>
      <w:hyperlink r:id="rId155">
        <w:r>
          <w:rPr>
            <w:color w:val="0000FF"/>
          </w:rPr>
          <w:t>N 1540</w:t>
        </w:r>
      </w:hyperlink>
      <w:r>
        <w:t xml:space="preserve">, от 17.05.2023 </w:t>
      </w:r>
      <w:hyperlink r:id="rId156">
        <w:r>
          <w:rPr>
            <w:color w:val="0000FF"/>
          </w:rPr>
          <w:t>N 770</w:t>
        </w:r>
      </w:hyperlink>
      <w:r>
        <w:t>)</w:t>
      </w:r>
    </w:p>
    <w:p w:rsidR="00A91D52" w:rsidRDefault="00A91D52">
      <w:pPr>
        <w:pStyle w:val="ConsPlusNormal"/>
        <w:spacing w:before="220"/>
        <w:ind w:firstLine="540"/>
        <w:jc w:val="both"/>
      </w:pPr>
      <w:r>
        <w:t xml:space="preserve">7. Федеральные органы ежемесячно, до 20-го числа, представляют в уполномоченный федеральный орган сведения об участниках </w:t>
      </w:r>
      <w:proofErr w:type="spellStart"/>
      <w:r>
        <w:t>накопительно</w:t>
      </w:r>
      <w:proofErr w:type="spellEnd"/>
      <w:r>
        <w:t>-ипотечной системы, достигших 20 лет общей продолжительности военной службы, в том числе в льготном исчислении, и изъявивших желание воспользоваться накоплениями для жилищного обеспечения, по форме, утверждаемой уполномоченным федеральным органом (далее - сведения об участниках).</w:t>
      </w:r>
    </w:p>
    <w:p w:rsidR="00A91D52" w:rsidRDefault="00A91D52">
      <w:pPr>
        <w:pStyle w:val="ConsPlusNormal"/>
        <w:jc w:val="both"/>
      </w:pPr>
      <w:r>
        <w:lastRenderedPageBreak/>
        <w:t xml:space="preserve">(в ред. Постановлений Правительства РФ от 15.05.2008 </w:t>
      </w:r>
      <w:hyperlink r:id="rId157">
        <w:r>
          <w:rPr>
            <w:color w:val="0000FF"/>
          </w:rPr>
          <w:t>N 370</w:t>
        </w:r>
      </w:hyperlink>
      <w:r>
        <w:t xml:space="preserve">, от 31.01.2009 </w:t>
      </w:r>
      <w:hyperlink r:id="rId158">
        <w:r>
          <w:rPr>
            <w:color w:val="0000FF"/>
          </w:rPr>
          <w:t>N 78</w:t>
        </w:r>
      </w:hyperlink>
      <w:r>
        <w:t xml:space="preserve">, от 29.12.2016 </w:t>
      </w:r>
      <w:hyperlink r:id="rId159">
        <w:r>
          <w:rPr>
            <w:color w:val="0000FF"/>
          </w:rPr>
          <w:t>N 1540</w:t>
        </w:r>
      </w:hyperlink>
      <w:r>
        <w:t>)</w:t>
      </w:r>
    </w:p>
    <w:p w:rsidR="00A91D52" w:rsidRDefault="00A91D52">
      <w:pPr>
        <w:pStyle w:val="ConsPlusNormal"/>
        <w:spacing w:before="220"/>
        <w:ind w:firstLine="540"/>
        <w:jc w:val="both"/>
      </w:pPr>
      <w:r>
        <w:t>8. В течение 30 дней со дня получения сведений об участниках уполномоченный федеральный орган проверяет информацию на соответствие данным, содержащимся на именном накопительном счете, в том числе на соответствие запрашиваемой суммы сумме накоплений для жилищного обеспечения, учтенных на указанном счете, а также полноту и правильность платежных реквизитов и при их соответствии перечисляет запрашиваемую сумму по указанным реквизитам.</w:t>
      </w:r>
    </w:p>
    <w:p w:rsidR="00A91D52" w:rsidRDefault="00A91D52">
      <w:pPr>
        <w:pStyle w:val="ConsPlusNormal"/>
        <w:jc w:val="both"/>
      </w:pPr>
      <w:r>
        <w:t xml:space="preserve">(в ред. </w:t>
      </w:r>
      <w:hyperlink r:id="rId160">
        <w:r>
          <w:rPr>
            <w:color w:val="0000FF"/>
          </w:rPr>
          <w:t>Постановления</w:t>
        </w:r>
      </w:hyperlink>
      <w:r>
        <w:t xml:space="preserve"> Правительства РФ от 31.01.2009 N 78)</w:t>
      </w:r>
    </w:p>
    <w:p w:rsidR="00A91D52" w:rsidRDefault="00A91D52">
      <w:pPr>
        <w:pStyle w:val="ConsPlusNormal"/>
        <w:spacing w:before="220"/>
        <w:ind w:firstLine="540"/>
        <w:jc w:val="both"/>
      </w:pPr>
      <w:r>
        <w:t>9. Уполномоченный федеральный орган не осуществляет перечисление средств в следующих случаях:</w:t>
      </w:r>
    </w:p>
    <w:p w:rsidR="00A91D52" w:rsidRDefault="00A91D52">
      <w:pPr>
        <w:pStyle w:val="ConsPlusNormal"/>
        <w:spacing w:before="220"/>
        <w:ind w:firstLine="540"/>
        <w:jc w:val="both"/>
      </w:pPr>
      <w:r>
        <w:t>а) выявление несоответствия сведений об участниках данным, содержащимся на именном накопительном счете;</w:t>
      </w:r>
    </w:p>
    <w:p w:rsidR="00A91D52" w:rsidRDefault="00A91D52">
      <w:pPr>
        <w:pStyle w:val="ConsPlusNormal"/>
        <w:spacing w:before="220"/>
        <w:ind w:firstLine="540"/>
        <w:jc w:val="both"/>
      </w:pPr>
      <w:r>
        <w:t>б) превышение размера запрашиваемой суммы над размером накоплений для жилищного обеспечения, учтенных на именном накопительном счете;</w:t>
      </w:r>
    </w:p>
    <w:p w:rsidR="00A91D52" w:rsidRDefault="00A91D52">
      <w:pPr>
        <w:pStyle w:val="ConsPlusNormal"/>
        <w:spacing w:before="220"/>
        <w:ind w:firstLine="540"/>
        <w:jc w:val="both"/>
      </w:pPr>
      <w:r>
        <w:t>в) отказ территориального органа Федерального казначейства в перечислении денежных средств в связи с выявленными им ошибками в платежных реквизитах.</w:t>
      </w:r>
    </w:p>
    <w:p w:rsidR="00A91D52" w:rsidRDefault="00A91D52">
      <w:pPr>
        <w:pStyle w:val="ConsPlusNormal"/>
        <w:spacing w:before="220"/>
        <w:ind w:firstLine="540"/>
        <w:jc w:val="both"/>
      </w:pPr>
      <w:r>
        <w:t>Уполномоченный федеральный орган в срок, установленный для перечисления накоплений для жилищного обеспечения получателям таких накоплений, уведомляет федеральный орган об отказе в перечислении средств с указанием причины отказа.</w:t>
      </w:r>
    </w:p>
    <w:p w:rsidR="00A91D52" w:rsidRDefault="00A91D52">
      <w:pPr>
        <w:pStyle w:val="ConsPlusNormal"/>
        <w:jc w:val="both"/>
      </w:pPr>
      <w:r>
        <w:t xml:space="preserve">(в ред. </w:t>
      </w:r>
      <w:hyperlink r:id="rId161">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 xml:space="preserve">10. Для обеспечения своевременного перечисления накоплений для жилищного обеспечения получателям таких накоплений уполномоченный федеральный орган при получении сведений об участниках проверяет достаточность денежных средств, имеющихся в его распоряжении в соответствии с утвержденным годовым финансовым планом, и при необходимости направляет в управляющие компании требование о перечислении (возврате) накоплений для жилищного обеспечения в порядке и на условиях, установленных правилами функционирования </w:t>
      </w:r>
      <w:proofErr w:type="spellStart"/>
      <w:r>
        <w:t>накопительно</w:t>
      </w:r>
      <w:proofErr w:type="spellEnd"/>
      <w:r>
        <w:t>-ипотечной системы.</w:t>
      </w:r>
    </w:p>
    <w:p w:rsidR="00A91D52" w:rsidRDefault="00A91D52">
      <w:pPr>
        <w:pStyle w:val="ConsPlusNormal"/>
        <w:spacing w:before="220"/>
        <w:ind w:firstLine="540"/>
        <w:jc w:val="both"/>
      </w:pPr>
      <w:r>
        <w:t>11. Уполномоченный федеральный орган уведомляет федеральные органы о перечислении денежных средств участникам:</w:t>
      </w:r>
    </w:p>
    <w:p w:rsidR="00A91D52" w:rsidRDefault="00A91D52">
      <w:pPr>
        <w:pStyle w:val="ConsPlusNormal"/>
        <w:jc w:val="both"/>
      </w:pPr>
      <w:r>
        <w:t xml:space="preserve">(в ред. </w:t>
      </w:r>
      <w:hyperlink r:id="rId162">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а) ежеквартально, до 20-го числа месяца, следующего за отчетным кварталом;</w:t>
      </w:r>
    </w:p>
    <w:p w:rsidR="00A91D52" w:rsidRDefault="00A91D52">
      <w:pPr>
        <w:pStyle w:val="ConsPlusNormal"/>
        <w:spacing w:before="220"/>
        <w:ind w:firstLine="540"/>
        <w:jc w:val="both"/>
      </w:pPr>
      <w:r>
        <w:t>б) по отдельным запросам федеральных органов в отношении конкретных участников - в течение 10 рабочих дней со дня получения запроса.</w:t>
      </w:r>
    </w:p>
    <w:p w:rsidR="00A91D52" w:rsidRDefault="00A91D52">
      <w:pPr>
        <w:pStyle w:val="ConsPlusNormal"/>
        <w:jc w:val="both"/>
      </w:pPr>
      <w:r>
        <w:t xml:space="preserve">(в ред. </w:t>
      </w:r>
      <w:hyperlink r:id="rId163">
        <w:r>
          <w:rPr>
            <w:color w:val="0000FF"/>
          </w:rPr>
          <w:t>Постановления</w:t>
        </w:r>
      </w:hyperlink>
      <w:r>
        <w:t xml:space="preserve"> Правительства РФ от 29.12.2016 N 1540)</w:t>
      </w:r>
    </w:p>
    <w:p w:rsidR="00A91D52" w:rsidRDefault="00A91D52">
      <w:pPr>
        <w:pStyle w:val="ConsPlusNormal"/>
        <w:jc w:val="both"/>
      </w:pPr>
      <w:r>
        <w:t xml:space="preserve">(п. 11 в ред. </w:t>
      </w:r>
      <w:hyperlink r:id="rId164">
        <w:r>
          <w:rPr>
            <w:color w:val="0000FF"/>
          </w:rPr>
          <w:t>Постановления</w:t>
        </w:r>
      </w:hyperlink>
      <w:r>
        <w:t xml:space="preserve"> Правительства РФ от 17.09.2013 N 811)</w:t>
      </w:r>
    </w:p>
    <w:p w:rsidR="00A91D52" w:rsidRDefault="00A91D52">
      <w:pPr>
        <w:pStyle w:val="ConsPlusNormal"/>
        <w:spacing w:before="220"/>
        <w:ind w:firstLine="540"/>
        <w:jc w:val="both"/>
      </w:pPr>
      <w:bookmarkStart w:id="7" w:name="P273"/>
      <w:bookmarkEnd w:id="7"/>
      <w:r>
        <w:t xml:space="preserve">12. В случае возврата кредитной организацией в уполномоченный федеральный орган ранее перечисленных денежных средств в связи с выявленными ошибками в платежных реквизитах уполномоченный федеральный орган в течение 3 рабочих дней </w:t>
      </w:r>
      <w:hyperlink r:id="rId165">
        <w:r>
          <w:rPr>
            <w:color w:val="0000FF"/>
          </w:rPr>
          <w:t>уведомляет</w:t>
        </w:r>
      </w:hyperlink>
      <w:r>
        <w:t xml:space="preserve"> федеральный орган об этих обстоятельствах.</w:t>
      </w:r>
    </w:p>
    <w:p w:rsidR="00A91D52" w:rsidRDefault="00A91D52">
      <w:pPr>
        <w:pStyle w:val="ConsPlusNormal"/>
        <w:jc w:val="both"/>
      </w:pPr>
      <w:r>
        <w:t xml:space="preserve">(в ред. Постановлений Правительства РФ от 17.09.2013 </w:t>
      </w:r>
      <w:hyperlink r:id="rId166">
        <w:r>
          <w:rPr>
            <w:color w:val="0000FF"/>
          </w:rPr>
          <w:t>N 811</w:t>
        </w:r>
      </w:hyperlink>
      <w:r>
        <w:t xml:space="preserve">, от 29.12.2016 </w:t>
      </w:r>
      <w:hyperlink r:id="rId167">
        <w:r>
          <w:rPr>
            <w:color w:val="0000FF"/>
          </w:rPr>
          <w:t>N 1540</w:t>
        </w:r>
      </w:hyperlink>
      <w:r>
        <w:t>)</w:t>
      </w:r>
    </w:p>
    <w:p w:rsidR="00A91D52" w:rsidRDefault="00A91D52">
      <w:pPr>
        <w:pStyle w:val="ConsPlusNormal"/>
        <w:spacing w:before="220"/>
        <w:ind w:firstLine="540"/>
        <w:jc w:val="both"/>
      </w:pPr>
      <w:r>
        <w:t xml:space="preserve">13. Федеральный орган, получивший уведомление уполномоченного федерального органа о перечислении денежных средств, об отказе в перечислении накоплений для жилищного обеспечения получателям таких накоплений или об обстоятельствах, указанных в </w:t>
      </w:r>
      <w:hyperlink w:anchor="P273">
        <w:r>
          <w:rPr>
            <w:color w:val="0000FF"/>
          </w:rPr>
          <w:t>пункте 12</w:t>
        </w:r>
      </w:hyperlink>
      <w:r>
        <w:t xml:space="preserve"> </w:t>
      </w:r>
      <w:r>
        <w:lastRenderedPageBreak/>
        <w:t xml:space="preserve">настоящих Правил, в </w:t>
      </w:r>
      <w:hyperlink r:id="rId168">
        <w:r>
          <w:rPr>
            <w:color w:val="0000FF"/>
          </w:rPr>
          <w:t>порядке</w:t>
        </w:r>
      </w:hyperlink>
      <w:r>
        <w:t xml:space="preserve"> и сроки, установленные федеральным органом, доводит указанную информацию до участника </w:t>
      </w:r>
      <w:proofErr w:type="spellStart"/>
      <w:r>
        <w:t>накопительно</w:t>
      </w:r>
      <w:proofErr w:type="spellEnd"/>
      <w:r>
        <w:t>-ипотечной системы.</w:t>
      </w:r>
    </w:p>
    <w:p w:rsidR="00A91D52" w:rsidRDefault="00A91D52">
      <w:pPr>
        <w:pStyle w:val="ConsPlusNormal"/>
        <w:jc w:val="both"/>
      </w:pPr>
      <w:r>
        <w:t xml:space="preserve">(в ред. </w:t>
      </w:r>
      <w:hyperlink r:id="rId169">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 xml:space="preserve">В случае если денежные средства перечислялись на счет иного получателя накоплений, определенного федеральным органом, указанный орган обязан представить уполномоченному федеральному органу отчет о доведении денежных средств до участника </w:t>
      </w:r>
      <w:proofErr w:type="spellStart"/>
      <w:r>
        <w:t>накопительно</w:t>
      </w:r>
      <w:proofErr w:type="spellEnd"/>
      <w:r>
        <w:t>-ипотечной системы или членов его семьи в течение 30 дней с даты исполнения указанной обязанности.</w:t>
      </w:r>
    </w:p>
    <w:p w:rsidR="00A91D52" w:rsidRDefault="00A91D52">
      <w:pPr>
        <w:pStyle w:val="ConsPlusNormal"/>
        <w:jc w:val="both"/>
      </w:pPr>
      <w:r>
        <w:t xml:space="preserve">(в ред. </w:t>
      </w:r>
      <w:hyperlink r:id="rId170">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14. Накопления для жилищного обеспечения, перечисленные получателю накоплений, возврату в уполномоченный федеральный орган не подлежат.</w:t>
      </w:r>
    </w:p>
    <w:p w:rsidR="00A91D52" w:rsidRDefault="00A91D52">
      <w:pPr>
        <w:pStyle w:val="ConsPlusNormal"/>
        <w:spacing w:before="220"/>
        <w:ind w:firstLine="540"/>
        <w:jc w:val="both"/>
      </w:pPr>
      <w:r>
        <w:t xml:space="preserve">15. Именной накопительный счет закрывается не позднее 15-го числа месяца, следующего за месяцем, в котором от федерального органа поступило уведомление об исключении военнослужащего из реестра участников </w:t>
      </w:r>
      <w:proofErr w:type="spellStart"/>
      <w:r>
        <w:t>накопительно</w:t>
      </w:r>
      <w:proofErr w:type="spellEnd"/>
      <w:r>
        <w:t xml:space="preserve">-ипотечной системы (далее - реестр участников). При наличии у участника </w:t>
      </w:r>
      <w:proofErr w:type="spellStart"/>
      <w:r>
        <w:t>накопительно</w:t>
      </w:r>
      <w:proofErr w:type="spellEnd"/>
      <w:r>
        <w:t xml:space="preserve">-ипотечной системы или у членов его семьи права на использование накоплений для жилищного обеспечения перед закрытием именного накопительного счета производится расчет излишне начисленных накоплений для жилищного обеспечения. Излишне начисленные и учтенные на именном накопительном счете накопления для жилищного обеспечения подлежат разнесению в установленном порядке по именным накопительным счетам оставшихся участников одновременно с очередными накопительными взносами, поступившими из федерального бюджета. Задолженность перед федеральным бюджетом на сумму указанных излишне начисленных и учтенных на именном накопительном счете накоплений для жилищного обеспечения погашается в порядке, установленном </w:t>
      </w:r>
      <w:hyperlink w:anchor="P284">
        <w:r>
          <w:rPr>
            <w:color w:val="0000FF"/>
          </w:rPr>
          <w:t>пунктом 17</w:t>
        </w:r>
      </w:hyperlink>
      <w:r>
        <w:t xml:space="preserve"> настоящих Правил.</w:t>
      </w:r>
    </w:p>
    <w:p w:rsidR="00A91D52" w:rsidRDefault="00A91D52">
      <w:pPr>
        <w:pStyle w:val="ConsPlusNormal"/>
        <w:jc w:val="both"/>
      </w:pPr>
      <w:r>
        <w:t xml:space="preserve">(в ред. Постановлений Правительства РФ от 31.01.2009 </w:t>
      </w:r>
      <w:hyperlink r:id="rId171">
        <w:r>
          <w:rPr>
            <w:color w:val="0000FF"/>
          </w:rPr>
          <w:t>N 78</w:t>
        </w:r>
      </w:hyperlink>
      <w:r>
        <w:t xml:space="preserve">, от 29.12.2016 </w:t>
      </w:r>
      <w:hyperlink r:id="rId172">
        <w:r>
          <w:rPr>
            <w:color w:val="0000FF"/>
          </w:rPr>
          <w:t>N 1540</w:t>
        </w:r>
      </w:hyperlink>
      <w:r>
        <w:t xml:space="preserve">, от 27.05.2020 </w:t>
      </w:r>
      <w:hyperlink r:id="rId173">
        <w:r>
          <w:rPr>
            <w:color w:val="0000FF"/>
          </w:rPr>
          <w:t>N 758</w:t>
        </w:r>
      </w:hyperlink>
      <w:r>
        <w:t xml:space="preserve">, от 01.11.2022 </w:t>
      </w:r>
      <w:hyperlink r:id="rId174">
        <w:r>
          <w:rPr>
            <w:color w:val="0000FF"/>
          </w:rPr>
          <w:t>N 1956</w:t>
        </w:r>
      </w:hyperlink>
      <w:r>
        <w:t>)</w:t>
      </w:r>
    </w:p>
    <w:p w:rsidR="00A91D52" w:rsidRDefault="00A91D52">
      <w:pPr>
        <w:pStyle w:val="ConsPlusNormal"/>
        <w:spacing w:before="220"/>
        <w:ind w:firstLine="540"/>
        <w:jc w:val="both"/>
      </w:pPr>
      <w:r>
        <w:t xml:space="preserve">16. В случае если при досрочном увольнении участника </w:t>
      </w:r>
      <w:proofErr w:type="spellStart"/>
      <w:r>
        <w:t>накопительно</w:t>
      </w:r>
      <w:proofErr w:type="spellEnd"/>
      <w:r>
        <w:t xml:space="preserve">-ипотечной системы с военной службы отсутствуют основания, предусмотренные </w:t>
      </w:r>
      <w:hyperlink r:id="rId175">
        <w:r>
          <w:rPr>
            <w:color w:val="0000FF"/>
          </w:rPr>
          <w:t>пунктами 1</w:t>
        </w:r>
      </w:hyperlink>
      <w:r>
        <w:t xml:space="preserve">, </w:t>
      </w:r>
      <w:hyperlink r:id="rId176">
        <w:r>
          <w:rPr>
            <w:color w:val="0000FF"/>
          </w:rPr>
          <w:t>2</w:t>
        </w:r>
      </w:hyperlink>
      <w:r>
        <w:t xml:space="preserve"> и </w:t>
      </w:r>
      <w:hyperlink r:id="rId177">
        <w:r>
          <w:rPr>
            <w:color w:val="0000FF"/>
          </w:rPr>
          <w:t>4 части 1 статьи 10</w:t>
        </w:r>
      </w:hyperlink>
      <w:r>
        <w:t xml:space="preserve"> Федерального закона, его именной накопительный счет закрывается, начисленные и учтенные на его именном накопительном счете накопления для жилищного обеспечения, а также средства, поступающие от участника </w:t>
      </w:r>
      <w:proofErr w:type="spellStart"/>
      <w:r>
        <w:t>накопительно</w:t>
      </w:r>
      <w:proofErr w:type="spellEnd"/>
      <w:r>
        <w:t xml:space="preserve">-ипотечной системы в погашение задолженности по договору целевого жилищного займа, подлежат разнесению в установленном порядке по именным накопительным счетам оставшихся участников одновременно с очередными накопительными взносами, поступившими из федерального бюджета. Задолженность перед федеральным бюджетом на сумму указанных начисленных и учтенных на именном накопительном счете накоплений для жилищного обеспечения за счет средств федерального бюджета и средств, поступивших от участника </w:t>
      </w:r>
      <w:proofErr w:type="spellStart"/>
      <w:r>
        <w:t>накопительно</w:t>
      </w:r>
      <w:proofErr w:type="spellEnd"/>
      <w:r>
        <w:t xml:space="preserve">-ипотечной системы в погашение задолженности по договору целевого жилищного займа, погашается в порядке, установленном </w:t>
      </w:r>
      <w:hyperlink w:anchor="P284">
        <w:r>
          <w:rPr>
            <w:color w:val="0000FF"/>
          </w:rPr>
          <w:t>пунктом 17</w:t>
        </w:r>
      </w:hyperlink>
      <w:r>
        <w:t xml:space="preserve"> настоящих Правил.</w:t>
      </w:r>
    </w:p>
    <w:p w:rsidR="00A91D52" w:rsidRDefault="00A91D52">
      <w:pPr>
        <w:pStyle w:val="ConsPlusNormal"/>
        <w:jc w:val="both"/>
      </w:pPr>
      <w:r>
        <w:t xml:space="preserve">(п. 16 в ред. </w:t>
      </w:r>
      <w:hyperlink r:id="rId178">
        <w:r>
          <w:rPr>
            <w:color w:val="0000FF"/>
          </w:rPr>
          <w:t>Постановления</w:t>
        </w:r>
      </w:hyperlink>
      <w:r>
        <w:t xml:space="preserve"> Правительства РФ от 17.05.2023 N 770)</w:t>
      </w:r>
    </w:p>
    <w:p w:rsidR="00A91D52" w:rsidRDefault="00A91D52">
      <w:pPr>
        <w:pStyle w:val="ConsPlusNormal"/>
        <w:spacing w:before="220"/>
        <w:ind w:firstLine="540"/>
        <w:jc w:val="both"/>
      </w:pPr>
      <w:bookmarkStart w:id="8" w:name="P284"/>
      <w:bookmarkEnd w:id="8"/>
      <w:r>
        <w:t>17. Суммы накоплений для жилищного обеспечения, излишне перечисленные уполномоченному федеральному органу из федерального бюджета, учитываются как задолженность уполномоченного федерального органа перед федеральным бюджетом.</w:t>
      </w:r>
    </w:p>
    <w:p w:rsidR="00A91D52" w:rsidRDefault="00A91D52">
      <w:pPr>
        <w:pStyle w:val="ConsPlusNormal"/>
        <w:spacing w:before="220"/>
        <w:ind w:firstLine="540"/>
        <w:jc w:val="both"/>
      </w:pPr>
      <w:r>
        <w:t>Задолженность уполномоченного федерального органа перед федеральным бюджетом на сумму излишне перечисленных ему накоплений для жилищного обеспечения из федерального бюджета погашается путем уменьшения суммы очередных накопительных взносов, подлежащих перечислению из федерального бюджета.</w:t>
      </w:r>
    </w:p>
    <w:p w:rsidR="00A91D52" w:rsidRDefault="00A91D52">
      <w:pPr>
        <w:pStyle w:val="ConsPlusNormal"/>
        <w:spacing w:before="220"/>
        <w:ind w:firstLine="540"/>
        <w:jc w:val="both"/>
      </w:pPr>
      <w:bookmarkStart w:id="9" w:name="P286"/>
      <w:bookmarkEnd w:id="9"/>
      <w:r>
        <w:t xml:space="preserve">18. В случаях, предусмотренных </w:t>
      </w:r>
      <w:hyperlink r:id="rId179">
        <w:r>
          <w:rPr>
            <w:color w:val="0000FF"/>
          </w:rPr>
          <w:t>частью 3 статьи 12</w:t>
        </w:r>
      </w:hyperlink>
      <w:r>
        <w:t xml:space="preserve"> Федерального закона и </w:t>
      </w:r>
      <w:hyperlink r:id="rId180">
        <w:r>
          <w:rPr>
            <w:color w:val="0000FF"/>
          </w:rPr>
          <w:t>статьей 2</w:t>
        </w:r>
      </w:hyperlink>
      <w:r>
        <w:t xml:space="preserve"> </w:t>
      </w:r>
      <w:r>
        <w:lastRenderedPageBreak/>
        <w:t xml:space="preserve">Федерального закона "О внесении изменений в статьи 4 и 12 Федерального закона "О </w:t>
      </w:r>
      <w:proofErr w:type="spellStart"/>
      <w:r>
        <w:t>накопительно</w:t>
      </w:r>
      <w:proofErr w:type="spellEnd"/>
      <w:r>
        <w:t xml:space="preserve">-ипотечной системе жилищного обеспечения военнослужащих", уполномоченный федеральный орган в течение 3 рабочих дней со дня единовременного начисления на именной накопительный счет участника </w:t>
      </w:r>
      <w:proofErr w:type="spellStart"/>
      <w:r>
        <w:t>накопительно</w:t>
      </w:r>
      <w:proofErr w:type="spellEnd"/>
      <w:r>
        <w:t xml:space="preserve">-ипотечной системы денежных средств в размере задолженности такого участника по ипотечному кредиту (займу) с учетом начисленной в соответствии с договором ипотечного кредита (займа) суммы процентов и остатка накоплений для жилищного обеспечения на именном накопительном счете участника (далее - единовременное начисление для досрочного погашения ипотечного кредита (займа) перечисляет кредитной организации, в которой учтена задолженность участника по ипотечному кредиту (займу) (далее - кредитор), средства в размере указанной задолженности с учетом суммы процентов для досрочного исполнения обязательств по погашению ипотечного кредита (займа), полученного участником </w:t>
      </w:r>
      <w:proofErr w:type="spellStart"/>
      <w:r>
        <w:t>накопительно</w:t>
      </w:r>
      <w:proofErr w:type="spellEnd"/>
      <w:r>
        <w:t>-ипотечной системы.</w:t>
      </w:r>
    </w:p>
    <w:p w:rsidR="00A91D52" w:rsidRDefault="00A91D52">
      <w:pPr>
        <w:pStyle w:val="ConsPlusNormal"/>
        <w:jc w:val="both"/>
      </w:pPr>
      <w:r>
        <w:t xml:space="preserve">(в ред. </w:t>
      </w:r>
      <w:hyperlink r:id="rId181">
        <w:r>
          <w:rPr>
            <w:color w:val="0000FF"/>
          </w:rPr>
          <w:t>Постановления</w:t>
        </w:r>
      </w:hyperlink>
      <w:r>
        <w:t xml:space="preserve"> Правительства РФ от 17.05.2023 N 770)</w:t>
      </w:r>
    </w:p>
    <w:p w:rsidR="00A91D52" w:rsidRDefault="00A91D52">
      <w:pPr>
        <w:pStyle w:val="ConsPlusNormal"/>
        <w:spacing w:before="220"/>
        <w:ind w:firstLine="540"/>
        <w:jc w:val="both"/>
      </w:pPr>
      <w:r>
        <w:t xml:space="preserve">Кредитор 20-го числа текущего месяца, в котором от уполномоченного федерального органа получены средства единовременного начисления для досрочного погашения ипотечного кредита (займа), осуществляет полное досрочное погашение ипотечного кредита (займа) участника </w:t>
      </w:r>
      <w:proofErr w:type="spellStart"/>
      <w:r>
        <w:t>накопительно</w:t>
      </w:r>
      <w:proofErr w:type="spellEnd"/>
      <w:r>
        <w:t>-ипотечной системы. В случае если указанная дата выпадает на выходной (нерабочий) или праздничный день, то указанный срок переносится на первый рабочий день после выходного или праздничного дня.</w:t>
      </w:r>
    </w:p>
    <w:p w:rsidR="00A91D52" w:rsidRDefault="00A91D52">
      <w:pPr>
        <w:pStyle w:val="ConsPlusNormal"/>
        <w:jc w:val="both"/>
      </w:pPr>
      <w:r>
        <w:t xml:space="preserve">(в ред. </w:t>
      </w:r>
      <w:hyperlink r:id="rId182">
        <w:r>
          <w:rPr>
            <w:color w:val="0000FF"/>
          </w:rPr>
          <w:t>Постановления</w:t>
        </w:r>
      </w:hyperlink>
      <w:r>
        <w:t xml:space="preserve"> Правительства РФ от 17.05.2023 N 770)</w:t>
      </w:r>
    </w:p>
    <w:p w:rsidR="00A91D52" w:rsidRDefault="00A91D52">
      <w:pPr>
        <w:pStyle w:val="ConsPlusNormal"/>
        <w:spacing w:before="220"/>
        <w:ind w:firstLine="540"/>
        <w:jc w:val="both"/>
      </w:pPr>
      <w:r>
        <w:t xml:space="preserve">Кредитор в течение 5 рабочих дней со дня погашения ипотечного кредита (займа) участника </w:t>
      </w:r>
      <w:proofErr w:type="spellStart"/>
      <w:r>
        <w:t>накопительно</w:t>
      </w:r>
      <w:proofErr w:type="spellEnd"/>
      <w:r>
        <w:t xml:space="preserve">-ипотечной системы направляет уполномоченному федеральному органу информацию о полном погашении ипотечного кредита (займа) участника </w:t>
      </w:r>
      <w:proofErr w:type="spellStart"/>
      <w:r>
        <w:t>накопительно</w:t>
      </w:r>
      <w:proofErr w:type="spellEnd"/>
      <w:r>
        <w:t>-ипотечной системы.</w:t>
      </w:r>
    </w:p>
    <w:p w:rsidR="00A91D52" w:rsidRDefault="00A91D52">
      <w:pPr>
        <w:pStyle w:val="ConsPlusNormal"/>
        <w:spacing w:before="220"/>
        <w:ind w:firstLine="540"/>
        <w:jc w:val="both"/>
      </w:pPr>
      <w:r>
        <w:t xml:space="preserve">Уполномоченный федеральный орган в течение 5 рабочих дней со дня получения от кредитора информации о полном досрочном погашении ипотечного кредита (займа) направляет в федеральный орган, в котором участник </w:t>
      </w:r>
      <w:proofErr w:type="spellStart"/>
      <w:r>
        <w:t>накопительно</w:t>
      </w:r>
      <w:proofErr w:type="spellEnd"/>
      <w:r>
        <w:t xml:space="preserve">-ипотечной системы проходил военную службу, сведения о сумме средств, направленных на досрочное погашение ипотечного кредита (займа) участника </w:t>
      </w:r>
      <w:proofErr w:type="spellStart"/>
      <w:r>
        <w:t>накопительно</w:t>
      </w:r>
      <w:proofErr w:type="spellEnd"/>
      <w:r>
        <w:t>-ипотечной системы.</w:t>
      </w:r>
    </w:p>
    <w:p w:rsidR="00A91D52" w:rsidRDefault="00A91D52">
      <w:pPr>
        <w:pStyle w:val="ConsPlusNormal"/>
        <w:jc w:val="both"/>
      </w:pPr>
      <w:r>
        <w:t xml:space="preserve">(абзац введен </w:t>
      </w:r>
      <w:hyperlink r:id="rId183">
        <w:r>
          <w:rPr>
            <w:color w:val="0000FF"/>
          </w:rPr>
          <w:t>Постановлением</w:t>
        </w:r>
      </w:hyperlink>
      <w:r>
        <w:t xml:space="preserve"> Правительства РФ от 17.05.2023 N 770)</w:t>
      </w:r>
    </w:p>
    <w:p w:rsidR="00A91D52" w:rsidRDefault="00A91D52">
      <w:pPr>
        <w:pStyle w:val="ConsPlusNormal"/>
        <w:spacing w:before="220"/>
        <w:ind w:firstLine="540"/>
        <w:jc w:val="both"/>
      </w:pPr>
      <w:r>
        <w:t xml:space="preserve">Федеральный орган в течение 10 рабочих дней со дня получения от уполномоченного федерального органа сведений о сумме средств, направленных на досрочное погашение ипотечного кредита (займа) участника </w:t>
      </w:r>
      <w:proofErr w:type="spellStart"/>
      <w:r>
        <w:t>накопительно</w:t>
      </w:r>
      <w:proofErr w:type="spellEnd"/>
      <w:r>
        <w:t>-ипотечной системы, информирует членов семьи такого участника (при их наличии) о погашении ипотечного кредита (займа) и сумме средств, направленных на досрочное погашение ипотечного кредита (займа).</w:t>
      </w:r>
    </w:p>
    <w:p w:rsidR="00A91D52" w:rsidRDefault="00A91D52">
      <w:pPr>
        <w:pStyle w:val="ConsPlusNormal"/>
        <w:jc w:val="both"/>
      </w:pPr>
      <w:r>
        <w:t xml:space="preserve">(абзац введен </w:t>
      </w:r>
      <w:hyperlink r:id="rId184">
        <w:r>
          <w:rPr>
            <w:color w:val="0000FF"/>
          </w:rPr>
          <w:t>Постановлением</w:t>
        </w:r>
      </w:hyperlink>
      <w:r>
        <w:t xml:space="preserve"> Правительства РФ от 17.05.2023 N 770)</w:t>
      </w:r>
    </w:p>
    <w:p w:rsidR="00A91D52" w:rsidRDefault="00A91D52">
      <w:pPr>
        <w:pStyle w:val="ConsPlusNormal"/>
        <w:jc w:val="both"/>
      </w:pPr>
      <w:r>
        <w:t xml:space="preserve">(п. 18 в ред. </w:t>
      </w:r>
      <w:hyperlink r:id="rId185">
        <w:r>
          <w:rPr>
            <w:color w:val="0000FF"/>
          </w:rPr>
          <w:t>Постановления</w:t>
        </w:r>
      </w:hyperlink>
      <w:r>
        <w:t xml:space="preserve"> Правительства РФ от 27.05.2020 N 758)</w:t>
      </w:r>
    </w:p>
    <w:p w:rsidR="00A91D52" w:rsidRDefault="00A91D52">
      <w:pPr>
        <w:pStyle w:val="ConsPlusNormal"/>
        <w:spacing w:before="220"/>
        <w:ind w:firstLine="540"/>
        <w:jc w:val="both"/>
      </w:pPr>
      <w:r>
        <w:t xml:space="preserve">18(1). В случаях, предусмотренных </w:t>
      </w:r>
      <w:hyperlink r:id="rId186">
        <w:r>
          <w:rPr>
            <w:color w:val="0000FF"/>
          </w:rPr>
          <w:t>частью 2 статьи 4</w:t>
        </w:r>
      </w:hyperlink>
      <w:r>
        <w:t xml:space="preserve"> Федерального закона, уполномоченный федеральный орган производит дополнительную выплату участникам </w:t>
      </w:r>
      <w:proofErr w:type="spellStart"/>
      <w:r>
        <w:t>накопительно</w:t>
      </w:r>
      <w:proofErr w:type="spellEnd"/>
      <w:r>
        <w:t xml:space="preserve">-ипотечной системы (бывшим участникам </w:t>
      </w:r>
      <w:proofErr w:type="spellStart"/>
      <w:r>
        <w:t>накопительно</w:t>
      </w:r>
      <w:proofErr w:type="spellEnd"/>
      <w:r>
        <w:t>-ипотечной системы) или членам их семей.</w:t>
      </w:r>
    </w:p>
    <w:p w:rsidR="00A91D52" w:rsidRDefault="00A91D52">
      <w:pPr>
        <w:pStyle w:val="ConsPlusNormal"/>
        <w:spacing w:before="220"/>
        <w:ind w:firstLine="540"/>
        <w:jc w:val="both"/>
      </w:pPr>
      <w:r>
        <w:t xml:space="preserve">Расчет размера дополнительной выплаты производится федеральным органом, в котором участник </w:t>
      </w:r>
      <w:proofErr w:type="spellStart"/>
      <w:r>
        <w:t>накопительно</w:t>
      </w:r>
      <w:proofErr w:type="spellEnd"/>
      <w:r>
        <w:t>-ипотечной системы проходил военную службу.</w:t>
      </w:r>
    </w:p>
    <w:p w:rsidR="00A91D52" w:rsidRDefault="00A91D52">
      <w:pPr>
        <w:pStyle w:val="ConsPlusNormal"/>
        <w:spacing w:before="220"/>
        <w:ind w:firstLine="540"/>
        <w:jc w:val="both"/>
      </w:pPr>
      <w:r>
        <w:t xml:space="preserve">Размер дополнительной выплаты определяется исходя из размера годового накопительного взноса на одного участника </w:t>
      </w:r>
      <w:proofErr w:type="spellStart"/>
      <w:r>
        <w:t>накопительно</w:t>
      </w:r>
      <w:proofErr w:type="spellEnd"/>
      <w:r>
        <w:t xml:space="preserve">-ипотечной системы, устанавливаемого федеральным законом о федеральном бюджете на соответствующий год, и количества полных лет, месяцев и дней, которые участник </w:t>
      </w:r>
      <w:proofErr w:type="spellStart"/>
      <w:r>
        <w:t>накопительно</w:t>
      </w:r>
      <w:proofErr w:type="spellEnd"/>
      <w:r>
        <w:t xml:space="preserve">-ипотечной системы не дослужил с даты возникновения основания для исключения его из реестра участников, которая соответствует дате исключения этого участника из списков личного состава воинской части, до даты, когда общая </w:t>
      </w:r>
      <w:r>
        <w:lastRenderedPageBreak/>
        <w:t>продолжительность его военной службы в календарном исчислении могла бы составить 20 лет (без учета дохода от инвестирования).</w:t>
      </w:r>
    </w:p>
    <w:p w:rsidR="00A91D52" w:rsidRDefault="00A91D52">
      <w:pPr>
        <w:pStyle w:val="ConsPlusNormal"/>
        <w:spacing w:before="220"/>
        <w:ind w:firstLine="540"/>
        <w:jc w:val="both"/>
      </w:pPr>
      <w:r>
        <w:t xml:space="preserve">В случае если участник </w:t>
      </w:r>
      <w:proofErr w:type="spellStart"/>
      <w:r>
        <w:t>накопительно</w:t>
      </w:r>
      <w:proofErr w:type="spellEnd"/>
      <w:r>
        <w:t>-ипотечной системы исключен из реестра участников по состоянию здоровья в связи с признанием его военно-врачебной комиссией не годным к военной службе, в связи с его гибелью или смертью, признанием его в установленном законом порядке безвестно отсутствующим или объявлением его умершим уполномоченный федеральный орган предоставляет дополнительную выплату за вычетом суммы единовременного начисления для досрочного погашения ипотечного кредита (займа).</w:t>
      </w:r>
    </w:p>
    <w:p w:rsidR="00A91D52" w:rsidRDefault="00A91D52">
      <w:pPr>
        <w:pStyle w:val="ConsPlusNormal"/>
        <w:jc w:val="both"/>
      </w:pPr>
      <w:r>
        <w:t xml:space="preserve">(п. 18(1) введен </w:t>
      </w:r>
      <w:hyperlink r:id="rId187">
        <w:r>
          <w:rPr>
            <w:color w:val="0000FF"/>
          </w:rPr>
          <w:t>Постановлением</w:t>
        </w:r>
      </w:hyperlink>
      <w:r>
        <w:t xml:space="preserve"> Правительства РФ от 17.05.2023 N 770)</w:t>
      </w:r>
    </w:p>
    <w:p w:rsidR="00A91D52" w:rsidRDefault="00A91D52">
      <w:pPr>
        <w:pStyle w:val="ConsPlusNormal"/>
        <w:spacing w:before="220"/>
        <w:ind w:firstLine="540"/>
        <w:jc w:val="both"/>
      </w:pPr>
      <w:r>
        <w:t xml:space="preserve">19. При наличии у участника </w:t>
      </w:r>
      <w:proofErr w:type="spellStart"/>
      <w:r>
        <w:t>накопительно</w:t>
      </w:r>
      <w:proofErr w:type="spellEnd"/>
      <w:r>
        <w:t xml:space="preserve">-ипотечной системы права на использование накоплений для жилищного обеспечения производится расчет суммы накоплений, учтенных на именном накопительном счете на дату возникновения обстоятельств, послуживших основанием для исключения участника </w:t>
      </w:r>
      <w:proofErr w:type="spellStart"/>
      <w:r>
        <w:t>накопительно</w:t>
      </w:r>
      <w:proofErr w:type="spellEnd"/>
      <w:r>
        <w:t xml:space="preserve">-ипотечной системы из реестра участников. Именной накопительный счет после этого закрывается. Накопления для жилищного обеспечения, предназначенные для использования бывшим участником </w:t>
      </w:r>
      <w:proofErr w:type="spellStart"/>
      <w:r>
        <w:t>накопительно</w:t>
      </w:r>
      <w:proofErr w:type="spellEnd"/>
      <w:r>
        <w:t xml:space="preserve">-ипотечной системы или членом его семьи, учитываются на специальном депонентном счете, который открывается уполномоченным федеральным органом на дату возникновения оснований для исключения участника </w:t>
      </w:r>
      <w:proofErr w:type="spellStart"/>
      <w:r>
        <w:t>накопительно</w:t>
      </w:r>
      <w:proofErr w:type="spellEnd"/>
      <w:r>
        <w:t>-ипотечной системы из реестра участников.</w:t>
      </w:r>
    </w:p>
    <w:p w:rsidR="00A91D52" w:rsidRDefault="00A91D52">
      <w:pPr>
        <w:pStyle w:val="ConsPlusNormal"/>
        <w:spacing w:before="220"/>
        <w:ind w:firstLine="540"/>
        <w:jc w:val="both"/>
      </w:pPr>
      <w:r>
        <w:t xml:space="preserve">В случае если после закрытия именного накопительного счета у участника </w:t>
      </w:r>
      <w:proofErr w:type="spellStart"/>
      <w:r>
        <w:t>накопительно</w:t>
      </w:r>
      <w:proofErr w:type="spellEnd"/>
      <w:r>
        <w:t>-ипотечной системы образовалась задолженность перед уполномоченным федеральным органом по возврату средств целевого жилищного займа, уполномоченный федеральный орган предоставляет дополнительную выплату за вычетом суммы указанной задолженности.</w:t>
      </w:r>
    </w:p>
    <w:p w:rsidR="00A91D52" w:rsidRDefault="00A91D52">
      <w:pPr>
        <w:pStyle w:val="ConsPlusNormal"/>
        <w:jc w:val="both"/>
      </w:pPr>
      <w:r>
        <w:t xml:space="preserve">(абзац введен </w:t>
      </w:r>
      <w:hyperlink r:id="rId188">
        <w:r>
          <w:rPr>
            <w:color w:val="0000FF"/>
          </w:rPr>
          <w:t>Постановлением</w:t>
        </w:r>
      </w:hyperlink>
      <w:r>
        <w:t xml:space="preserve"> Правительства РФ от 17.05.2023 N 770)</w:t>
      </w:r>
    </w:p>
    <w:p w:rsidR="00A91D52" w:rsidRDefault="00A91D52">
      <w:pPr>
        <w:pStyle w:val="ConsPlusNormal"/>
        <w:spacing w:before="220"/>
        <w:ind w:firstLine="540"/>
        <w:jc w:val="both"/>
      </w:pPr>
      <w:r>
        <w:t xml:space="preserve">20. Лицо, получившее право на использование накоплений для жилищного обеспечения вследствие исключения участника </w:t>
      </w:r>
      <w:proofErr w:type="spellStart"/>
      <w:r>
        <w:t>накопительно</w:t>
      </w:r>
      <w:proofErr w:type="spellEnd"/>
      <w:r>
        <w:t xml:space="preserve">-ипотечной системы из реестра участников, для получения денежных средств вправе подать рапорт (заявление) по последнему месту службы участника </w:t>
      </w:r>
      <w:proofErr w:type="spellStart"/>
      <w:r>
        <w:t>накопительно</w:t>
      </w:r>
      <w:proofErr w:type="spellEnd"/>
      <w:r>
        <w:t xml:space="preserve">-ипотечной системы в соответствии с </w:t>
      </w:r>
      <w:hyperlink w:anchor="P254">
        <w:r>
          <w:rPr>
            <w:color w:val="0000FF"/>
          </w:rPr>
          <w:t>пунктом 6</w:t>
        </w:r>
      </w:hyperlink>
      <w:r>
        <w:t xml:space="preserve"> настоящих Правил об истребовании всех накоплений для жилищного обеспечения, учтенных на специальном депонентном счете указанного бывшего участника. Для получения дополнительной выплаты указанное лицо, за исключением участника </w:t>
      </w:r>
      <w:proofErr w:type="spellStart"/>
      <w:r>
        <w:t>накопительно</w:t>
      </w:r>
      <w:proofErr w:type="spellEnd"/>
      <w:r>
        <w:t xml:space="preserve">-ипотечной системы, к рапорту (заявлению) прилагает копии паспортов гражданина Российской Федерации всех членов семьи и свидетельств о рождении детей, не достигших 14-летного возраста, а в случае если участник </w:t>
      </w:r>
      <w:proofErr w:type="spellStart"/>
      <w:r>
        <w:t>накопительно</w:t>
      </w:r>
      <w:proofErr w:type="spellEnd"/>
      <w:r>
        <w:t>-ипотечной системы был усыновлен, - копию свидетельства об усыновлении либо решение суда об усыновлении.</w:t>
      </w:r>
    </w:p>
    <w:p w:rsidR="00A91D52" w:rsidRDefault="00A91D52">
      <w:pPr>
        <w:pStyle w:val="ConsPlusNormal"/>
        <w:jc w:val="both"/>
      </w:pPr>
      <w:r>
        <w:t xml:space="preserve">(в ред. Постановлений Правительства РФ от 27.05.2020 </w:t>
      </w:r>
      <w:hyperlink r:id="rId189">
        <w:r>
          <w:rPr>
            <w:color w:val="0000FF"/>
          </w:rPr>
          <w:t>N 758</w:t>
        </w:r>
      </w:hyperlink>
      <w:r>
        <w:t xml:space="preserve">, от 17.05.2023 </w:t>
      </w:r>
      <w:hyperlink r:id="rId190">
        <w:r>
          <w:rPr>
            <w:color w:val="0000FF"/>
          </w:rPr>
          <w:t>N 770</w:t>
        </w:r>
      </w:hyperlink>
      <w:r>
        <w:t>)</w:t>
      </w:r>
    </w:p>
    <w:p w:rsidR="00A91D52" w:rsidRDefault="00A91D52">
      <w:pPr>
        <w:pStyle w:val="ConsPlusNormal"/>
        <w:spacing w:before="220"/>
        <w:ind w:firstLine="540"/>
        <w:jc w:val="both"/>
      </w:pPr>
      <w:r>
        <w:t>Заявитель несет ответственность за достоверность сведений, указанных в рапорте (заявлении) о выплате накоплений для жилищного обеспечения.</w:t>
      </w:r>
    </w:p>
    <w:p w:rsidR="00A91D52" w:rsidRDefault="00A91D52">
      <w:pPr>
        <w:pStyle w:val="ConsPlusNormal"/>
        <w:jc w:val="both"/>
      </w:pPr>
      <w:r>
        <w:t xml:space="preserve">(абзац введен </w:t>
      </w:r>
      <w:hyperlink r:id="rId191">
        <w:r>
          <w:rPr>
            <w:color w:val="0000FF"/>
          </w:rPr>
          <w:t>Постановлением</w:t>
        </w:r>
      </w:hyperlink>
      <w:r>
        <w:t xml:space="preserve"> Правительства РФ от 12.11.2016 N 1172)</w:t>
      </w:r>
    </w:p>
    <w:p w:rsidR="00A91D52" w:rsidRDefault="00A91D52">
      <w:pPr>
        <w:pStyle w:val="ConsPlusNormal"/>
        <w:spacing w:before="220"/>
        <w:ind w:firstLine="540"/>
        <w:jc w:val="both"/>
      </w:pPr>
      <w:r>
        <w:t xml:space="preserve">Абзац утратил силу. - </w:t>
      </w:r>
      <w:hyperlink r:id="rId192">
        <w:r>
          <w:rPr>
            <w:color w:val="0000FF"/>
          </w:rPr>
          <w:t>Постановление</w:t>
        </w:r>
      </w:hyperlink>
      <w:r>
        <w:t xml:space="preserve"> Правительства РФ от 27.05.2020 N 758.</w:t>
      </w:r>
    </w:p>
    <w:p w:rsidR="00A91D52" w:rsidRDefault="00A91D52">
      <w:pPr>
        <w:pStyle w:val="ConsPlusNormal"/>
        <w:spacing w:before="220"/>
        <w:ind w:firstLine="540"/>
        <w:jc w:val="both"/>
      </w:pPr>
      <w:r>
        <w:t xml:space="preserve">Федеральные органы организуют работу по проверке сведений, содержащихся в рапортах (заявлениях), а также оформляют выписку из приказа об увольнении с военной службы (с указанием основания увольнения), справки о составе семьи и об общей продолжительности военной службы участника </w:t>
      </w:r>
      <w:proofErr w:type="spellStart"/>
      <w:r>
        <w:t>накопительно</w:t>
      </w:r>
      <w:proofErr w:type="spellEnd"/>
      <w:r>
        <w:t>-ипотечной системы. По результатам проверки федеральные органы принимают решение о предоставлении дополнительной выплаты либо об отказе в предоставлении дополнительной выплаты.</w:t>
      </w:r>
    </w:p>
    <w:p w:rsidR="00A91D52" w:rsidRDefault="00A91D52">
      <w:pPr>
        <w:pStyle w:val="ConsPlusNormal"/>
        <w:jc w:val="both"/>
      </w:pPr>
      <w:r>
        <w:t xml:space="preserve">(абзац введен </w:t>
      </w:r>
      <w:hyperlink r:id="rId193">
        <w:r>
          <w:rPr>
            <w:color w:val="0000FF"/>
          </w:rPr>
          <w:t>Постановлением</w:t>
        </w:r>
      </w:hyperlink>
      <w:r>
        <w:t xml:space="preserve"> Правительства РФ от 17.05.2023 N 770)</w:t>
      </w:r>
    </w:p>
    <w:p w:rsidR="00A91D52" w:rsidRDefault="00A91D52">
      <w:pPr>
        <w:pStyle w:val="ConsPlusNormal"/>
        <w:spacing w:before="220"/>
        <w:ind w:firstLine="540"/>
        <w:jc w:val="both"/>
      </w:pPr>
      <w:bookmarkStart w:id="10" w:name="P311"/>
      <w:bookmarkEnd w:id="10"/>
      <w:r>
        <w:t xml:space="preserve">21. Федеральные органы ежемесячно, до 20-го числа, представляют в уполномоченный </w:t>
      </w:r>
      <w:r>
        <w:lastRenderedPageBreak/>
        <w:t xml:space="preserve">федеральный орган по утверждаемым им формам сведения о лицах, получивших право использовать накопления для жилищного обеспечения и изъявивших желание реализовать это право (далее - сведения о бывших участниках (членах их семей), и решение о предоставлении дополнительной выплаты лицам, указанным в </w:t>
      </w:r>
      <w:hyperlink r:id="rId194">
        <w:r>
          <w:rPr>
            <w:color w:val="0000FF"/>
          </w:rPr>
          <w:t>части 2 статьи 4</w:t>
        </w:r>
      </w:hyperlink>
      <w:r>
        <w:t xml:space="preserve"> Федерального закона.</w:t>
      </w:r>
    </w:p>
    <w:p w:rsidR="00A91D52" w:rsidRDefault="00A91D52">
      <w:pPr>
        <w:pStyle w:val="ConsPlusNormal"/>
        <w:jc w:val="both"/>
      </w:pPr>
      <w:r>
        <w:t xml:space="preserve">(п. 21 в ред. </w:t>
      </w:r>
      <w:hyperlink r:id="rId195">
        <w:r>
          <w:rPr>
            <w:color w:val="0000FF"/>
          </w:rPr>
          <w:t>Постановления</w:t>
        </w:r>
      </w:hyperlink>
      <w:r>
        <w:t xml:space="preserve"> Правительства РФ от 17.05.2023 N 770)</w:t>
      </w:r>
    </w:p>
    <w:p w:rsidR="00A91D52" w:rsidRDefault="00A91D52">
      <w:pPr>
        <w:pStyle w:val="ConsPlusNormal"/>
        <w:spacing w:before="220"/>
        <w:ind w:firstLine="540"/>
        <w:jc w:val="both"/>
      </w:pPr>
      <w:r>
        <w:t xml:space="preserve">22. Порядок подготовки сведений об участниках, а также сведений о бывших участниках (членах их семей) и решения о предоставлении дополнительной выплаты лицам, указанным в </w:t>
      </w:r>
      <w:hyperlink r:id="rId196">
        <w:r>
          <w:rPr>
            <w:color w:val="0000FF"/>
          </w:rPr>
          <w:t>части 2 статьи 4</w:t>
        </w:r>
      </w:hyperlink>
      <w:r>
        <w:t xml:space="preserve"> Федерального закона, определяется федеральными органами.</w:t>
      </w:r>
    </w:p>
    <w:p w:rsidR="00A91D52" w:rsidRDefault="00A91D52">
      <w:pPr>
        <w:pStyle w:val="ConsPlusNormal"/>
        <w:jc w:val="both"/>
      </w:pPr>
      <w:r>
        <w:t xml:space="preserve">(в ред. Постановлений Правительства РФ от 29.12.2016 </w:t>
      </w:r>
      <w:hyperlink r:id="rId197">
        <w:r>
          <w:rPr>
            <w:color w:val="0000FF"/>
          </w:rPr>
          <w:t>N 1540</w:t>
        </w:r>
      </w:hyperlink>
      <w:r>
        <w:t xml:space="preserve">, от 17.05.2023 </w:t>
      </w:r>
      <w:hyperlink r:id="rId198">
        <w:r>
          <w:rPr>
            <w:color w:val="0000FF"/>
          </w:rPr>
          <w:t>N 770</w:t>
        </w:r>
      </w:hyperlink>
      <w:r>
        <w:t>)</w:t>
      </w:r>
    </w:p>
    <w:p w:rsidR="00A91D52" w:rsidRDefault="00A91D52">
      <w:pPr>
        <w:pStyle w:val="ConsPlusNormal"/>
        <w:spacing w:before="220"/>
        <w:ind w:firstLine="540"/>
        <w:jc w:val="both"/>
      </w:pPr>
      <w:r>
        <w:t>Срок представления указанных сведений и решения о предоставлении дополнительной выплаты не должен составлять более 3 месяцев со дня поступления соответствующего рапорта (заявления) от участника (бывшего участника или члена его семьи).</w:t>
      </w:r>
    </w:p>
    <w:p w:rsidR="00A91D52" w:rsidRDefault="00A91D52">
      <w:pPr>
        <w:pStyle w:val="ConsPlusNormal"/>
        <w:jc w:val="both"/>
      </w:pPr>
      <w:r>
        <w:t xml:space="preserve">(абзац введен </w:t>
      </w:r>
      <w:hyperlink r:id="rId199">
        <w:r>
          <w:rPr>
            <w:color w:val="0000FF"/>
          </w:rPr>
          <w:t>Постановлением</w:t>
        </w:r>
      </w:hyperlink>
      <w:r>
        <w:t xml:space="preserve"> Правительства РФ от 17.09.2013 N 811; в ред. </w:t>
      </w:r>
      <w:hyperlink r:id="rId200">
        <w:r>
          <w:rPr>
            <w:color w:val="0000FF"/>
          </w:rPr>
          <w:t>Постановления</w:t>
        </w:r>
      </w:hyperlink>
      <w:r>
        <w:t xml:space="preserve"> Правительства РФ от 17.05.2023 N 770)</w:t>
      </w:r>
    </w:p>
    <w:p w:rsidR="00A91D52" w:rsidRDefault="00A91D52">
      <w:pPr>
        <w:pStyle w:val="ConsPlusNormal"/>
        <w:spacing w:before="220"/>
        <w:ind w:firstLine="540"/>
        <w:jc w:val="both"/>
      </w:pPr>
      <w:r>
        <w:t>23. Накопления для жилищного обеспечения, учтенные на специальном депонентном счете в уполномоченном федеральном органе, продолжают находиться в доверительном управлении управляющих компаний, отобранных на конкурсной основе, до перечисления накоплений для жилищного обеспечения бывшим участникам (членам их семей).</w:t>
      </w:r>
    </w:p>
    <w:p w:rsidR="00A91D52" w:rsidRDefault="00A91D52">
      <w:pPr>
        <w:pStyle w:val="ConsPlusNormal"/>
        <w:spacing w:before="220"/>
        <w:ind w:firstLine="540"/>
        <w:jc w:val="both"/>
      </w:pPr>
      <w:r>
        <w:t>Специальный депонентный счет закрывается в течение 1 месяца после перечисления всех учтенных на нем средств получателю накоплений.</w:t>
      </w:r>
    </w:p>
    <w:p w:rsidR="00A91D52" w:rsidRDefault="00A91D52">
      <w:pPr>
        <w:pStyle w:val="ConsPlusNormal"/>
        <w:spacing w:before="220"/>
        <w:ind w:firstLine="540"/>
        <w:jc w:val="both"/>
      </w:pPr>
      <w:r>
        <w:t xml:space="preserve">24. В течение 30 дней со дня закрытия именного накопительного счета и не позднее 30-го дня с даты поступления в уполномоченный федеральный орган после закрытия именного накопительного счета участника сведений, указанных в </w:t>
      </w:r>
      <w:hyperlink w:anchor="P311">
        <w:r>
          <w:rPr>
            <w:color w:val="0000FF"/>
          </w:rPr>
          <w:t>пункте 21</w:t>
        </w:r>
      </w:hyperlink>
      <w:r>
        <w:t xml:space="preserve"> настоящих Правил, уполномоченный федеральный орган проводит проверку информации, содержащейся в сведениях о бывших участниках </w:t>
      </w:r>
      <w:proofErr w:type="spellStart"/>
      <w:r>
        <w:t>накопительно</w:t>
      </w:r>
      <w:proofErr w:type="spellEnd"/>
      <w:r>
        <w:t xml:space="preserve">-ипотечной системы (членах их семей), и решения о предоставлении дополнительной выплаты лицам, указанным в </w:t>
      </w:r>
      <w:hyperlink r:id="rId201">
        <w:r>
          <w:rPr>
            <w:color w:val="0000FF"/>
          </w:rPr>
          <w:t>части 2 статьи 4</w:t>
        </w:r>
      </w:hyperlink>
      <w:r>
        <w:t xml:space="preserve"> Федерального закона, полученных от федеральных органов, на соответствие данным, содержащимся на специальном депонентном счете бывшего участника </w:t>
      </w:r>
      <w:proofErr w:type="spellStart"/>
      <w:r>
        <w:t>накопительно</w:t>
      </w:r>
      <w:proofErr w:type="spellEnd"/>
      <w:r>
        <w:t>-ипотечной системы, а также полноту и правильность платежных реквизитов и при их соответствии перечисляет накопления для жилищного обеспечения по указанным реквизитам.</w:t>
      </w:r>
    </w:p>
    <w:p w:rsidR="00A91D52" w:rsidRDefault="00A91D52">
      <w:pPr>
        <w:pStyle w:val="ConsPlusNormal"/>
        <w:jc w:val="both"/>
      </w:pPr>
      <w:r>
        <w:t xml:space="preserve">(в ред. </w:t>
      </w:r>
      <w:hyperlink r:id="rId202">
        <w:r>
          <w:rPr>
            <w:color w:val="0000FF"/>
          </w:rPr>
          <w:t>Постановления</w:t>
        </w:r>
      </w:hyperlink>
      <w:r>
        <w:t xml:space="preserve"> Правительства РФ от 17.05.2023 N 770)</w:t>
      </w:r>
    </w:p>
    <w:p w:rsidR="00A91D52" w:rsidRDefault="00A91D52">
      <w:pPr>
        <w:pStyle w:val="ConsPlusNormal"/>
        <w:spacing w:before="220"/>
        <w:ind w:firstLine="540"/>
        <w:jc w:val="both"/>
      </w:pPr>
      <w:r>
        <w:t xml:space="preserve">Накопления для жилищного обеспечения предоставляются получателю накоплений в форме безналичного расчета путем перечисления средств в соответствии с </w:t>
      </w:r>
      <w:hyperlink w:anchor="P248">
        <w:r>
          <w:rPr>
            <w:color w:val="0000FF"/>
          </w:rPr>
          <w:t>пунктом 5</w:t>
        </w:r>
      </w:hyperlink>
      <w:r>
        <w:t xml:space="preserve"> настоящих Правил.</w:t>
      </w:r>
    </w:p>
    <w:p w:rsidR="00A91D52" w:rsidRDefault="00A91D52">
      <w:pPr>
        <w:pStyle w:val="ConsPlusNormal"/>
        <w:spacing w:before="220"/>
        <w:ind w:firstLine="540"/>
        <w:jc w:val="both"/>
      </w:pPr>
      <w:r>
        <w:t>Уполномоченный федеральный орган уведомляет федеральные органы о перечислении денежных средств бывшим участникам (членам их семей):</w:t>
      </w:r>
    </w:p>
    <w:p w:rsidR="00A91D52" w:rsidRDefault="00A91D52">
      <w:pPr>
        <w:pStyle w:val="ConsPlusNormal"/>
        <w:jc w:val="both"/>
      </w:pPr>
      <w:r>
        <w:t xml:space="preserve">(в ред. </w:t>
      </w:r>
      <w:hyperlink r:id="rId203">
        <w:r>
          <w:rPr>
            <w:color w:val="0000FF"/>
          </w:rPr>
          <w:t>Постановления</w:t>
        </w:r>
      </w:hyperlink>
      <w:r>
        <w:t xml:space="preserve"> Правительства РФ от 29.12.2016 N 1540)</w:t>
      </w:r>
    </w:p>
    <w:p w:rsidR="00A91D52" w:rsidRDefault="00A91D52">
      <w:pPr>
        <w:pStyle w:val="ConsPlusNormal"/>
        <w:spacing w:before="220"/>
        <w:ind w:firstLine="540"/>
        <w:jc w:val="both"/>
      </w:pPr>
      <w:r>
        <w:t>а) ежеквартально, до 20-го числа месяца, следующего за отчетным кварталом;</w:t>
      </w:r>
    </w:p>
    <w:p w:rsidR="00A91D52" w:rsidRDefault="00A91D52">
      <w:pPr>
        <w:pStyle w:val="ConsPlusNormal"/>
        <w:spacing w:before="220"/>
        <w:ind w:firstLine="540"/>
        <w:jc w:val="both"/>
      </w:pPr>
      <w:r>
        <w:t>б) по отдельным запросам федеральных органов в отношении конкретных бывших участников (членов их семей) - в течение 10 рабочих дней со дня получения запроса.</w:t>
      </w:r>
    </w:p>
    <w:p w:rsidR="00A91D52" w:rsidRDefault="00A91D52">
      <w:pPr>
        <w:pStyle w:val="ConsPlusNormal"/>
        <w:jc w:val="both"/>
      </w:pPr>
      <w:r>
        <w:t xml:space="preserve">(в ред. Постановлений Правительства РФ от 17.09.2013 </w:t>
      </w:r>
      <w:hyperlink r:id="rId204">
        <w:r>
          <w:rPr>
            <w:color w:val="0000FF"/>
          </w:rPr>
          <w:t>N 811</w:t>
        </w:r>
      </w:hyperlink>
      <w:r>
        <w:t xml:space="preserve">, от 29.12.2016 </w:t>
      </w:r>
      <w:hyperlink r:id="rId205">
        <w:r>
          <w:rPr>
            <w:color w:val="0000FF"/>
          </w:rPr>
          <w:t>N 1540</w:t>
        </w:r>
      </w:hyperlink>
      <w:r>
        <w:t>)</w:t>
      </w:r>
    </w:p>
    <w:p w:rsidR="00A91D52" w:rsidRDefault="00A91D52">
      <w:pPr>
        <w:pStyle w:val="ConsPlusNormal"/>
        <w:spacing w:before="220"/>
        <w:ind w:firstLine="540"/>
        <w:jc w:val="both"/>
      </w:pPr>
      <w:r>
        <w:t>25. Уполномоченный федеральный орган не осуществляет перечисление средств в следующих случаях:</w:t>
      </w:r>
    </w:p>
    <w:p w:rsidR="00A91D52" w:rsidRDefault="00A91D52">
      <w:pPr>
        <w:pStyle w:val="ConsPlusNormal"/>
        <w:spacing w:before="220"/>
        <w:ind w:firstLine="540"/>
        <w:jc w:val="both"/>
      </w:pPr>
      <w:r>
        <w:t>а) выявление несоответствия сведений о бывших участниках (членах их семей) данным, содержащимся на специальном депонентном счете бывшего участника;</w:t>
      </w:r>
    </w:p>
    <w:p w:rsidR="00A91D52" w:rsidRDefault="00A91D52">
      <w:pPr>
        <w:pStyle w:val="ConsPlusNormal"/>
        <w:jc w:val="both"/>
      </w:pPr>
      <w:r>
        <w:t xml:space="preserve">(в ред. </w:t>
      </w:r>
      <w:hyperlink r:id="rId206">
        <w:r>
          <w:rPr>
            <w:color w:val="0000FF"/>
          </w:rPr>
          <w:t>Постановления</w:t>
        </w:r>
      </w:hyperlink>
      <w:r>
        <w:t xml:space="preserve"> Правительства РФ от 27.05.2020 N 758)</w:t>
      </w:r>
    </w:p>
    <w:p w:rsidR="00A91D52" w:rsidRDefault="00A91D52">
      <w:pPr>
        <w:pStyle w:val="ConsPlusNormal"/>
        <w:spacing w:before="220"/>
        <w:ind w:firstLine="540"/>
        <w:jc w:val="both"/>
      </w:pPr>
      <w:r>
        <w:lastRenderedPageBreak/>
        <w:t>б) отказ территориального органа Федерального казначейства в перечислении денежных средств в связи с выявленными им ошибками в платежных реквизитах;</w:t>
      </w:r>
    </w:p>
    <w:p w:rsidR="00A91D52" w:rsidRDefault="00A91D52">
      <w:pPr>
        <w:pStyle w:val="ConsPlusNormal"/>
        <w:spacing w:before="220"/>
        <w:ind w:firstLine="540"/>
        <w:jc w:val="both"/>
      </w:pPr>
      <w:r>
        <w:t xml:space="preserve">в) погашение ипотечного кредита (займа) в соответствии с </w:t>
      </w:r>
      <w:hyperlink w:anchor="P286">
        <w:r>
          <w:rPr>
            <w:color w:val="0000FF"/>
          </w:rPr>
          <w:t>пунктом 18</w:t>
        </w:r>
      </w:hyperlink>
      <w:r>
        <w:t xml:space="preserve"> настоящих Правил.</w:t>
      </w:r>
    </w:p>
    <w:p w:rsidR="00A91D52" w:rsidRDefault="00A91D52">
      <w:pPr>
        <w:pStyle w:val="ConsPlusNormal"/>
        <w:jc w:val="both"/>
      </w:pPr>
      <w:r>
        <w:t>(</w:t>
      </w:r>
      <w:proofErr w:type="spellStart"/>
      <w:r>
        <w:t>пп</w:t>
      </w:r>
      <w:proofErr w:type="spellEnd"/>
      <w:r>
        <w:t xml:space="preserve">. "в" в ред. </w:t>
      </w:r>
      <w:hyperlink r:id="rId207">
        <w:r>
          <w:rPr>
            <w:color w:val="0000FF"/>
          </w:rPr>
          <w:t>Постановления</w:t>
        </w:r>
      </w:hyperlink>
      <w:r>
        <w:t xml:space="preserve"> Правительства РФ от 27.05.2020 N 758)</w:t>
      </w:r>
    </w:p>
    <w:p w:rsidR="00A91D52" w:rsidRDefault="00A91D52">
      <w:pPr>
        <w:pStyle w:val="ConsPlusNormal"/>
        <w:spacing w:before="220"/>
        <w:ind w:firstLine="540"/>
        <w:jc w:val="both"/>
      </w:pPr>
      <w:r>
        <w:t>Уполномоченный федеральный орган в срок, установленный для перечисления накоплений для жилищного обеспечения получателям таких накоплений, уведомляет об отказе в перечислении средств с указанием причины отказа соответствующий федеральный орган.</w:t>
      </w:r>
    </w:p>
    <w:p w:rsidR="00A91D52" w:rsidRDefault="00A91D52">
      <w:pPr>
        <w:pStyle w:val="ConsPlusNormal"/>
        <w:jc w:val="both"/>
      </w:pPr>
      <w:r>
        <w:t xml:space="preserve">(в ред. Постановлений Правительства РФ от 15.05.2008 </w:t>
      </w:r>
      <w:hyperlink r:id="rId208">
        <w:r>
          <w:rPr>
            <w:color w:val="0000FF"/>
          </w:rPr>
          <w:t>N 370</w:t>
        </w:r>
      </w:hyperlink>
      <w:r>
        <w:t xml:space="preserve">, от 29.12.2016 </w:t>
      </w:r>
      <w:hyperlink r:id="rId209">
        <w:r>
          <w:rPr>
            <w:color w:val="0000FF"/>
          </w:rPr>
          <w:t>N 1540</w:t>
        </w:r>
      </w:hyperlink>
      <w:r>
        <w:t>)</w:t>
      </w:r>
    </w:p>
    <w:p w:rsidR="00A91D52" w:rsidRDefault="00A91D52">
      <w:pPr>
        <w:pStyle w:val="ConsPlusNormal"/>
        <w:spacing w:before="220"/>
        <w:ind w:firstLine="540"/>
        <w:jc w:val="both"/>
      </w:pPr>
      <w:bookmarkStart w:id="11" w:name="P335"/>
      <w:bookmarkEnd w:id="11"/>
      <w:r>
        <w:t>26. В случае возврата кредитной организацией в уполномоченный федеральный орган ранее перечисленных денежных средств в связи с выявленными ошибками в платежных реквизитах уполномоченный федеральный орган в течение 3 рабочих дней уведомляет об указанном обстоятельстве соответствующий федеральный орган.</w:t>
      </w:r>
    </w:p>
    <w:p w:rsidR="00A91D52" w:rsidRDefault="00A91D52">
      <w:pPr>
        <w:pStyle w:val="ConsPlusNormal"/>
        <w:jc w:val="both"/>
      </w:pPr>
      <w:r>
        <w:t xml:space="preserve">(в ред. Постановлений Правительства РФ от 15.05.2008 </w:t>
      </w:r>
      <w:hyperlink r:id="rId210">
        <w:r>
          <w:rPr>
            <w:color w:val="0000FF"/>
          </w:rPr>
          <w:t>N 370</w:t>
        </w:r>
      </w:hyperlink>
      <w:r>
        <w:t xml:space="preserve">, от 17.09.2013 </w:t>
      </w:r>
      <w:hyperlink r:id="rId211">
        <w:r>
          <w:rPr>
            <w:color w:val="0000FF"/>
          </w:rPr>
          <w:t>N 811</w:t>
        </w:r>
      </w:hyperlink>
      <w:r>
        <w:t xml:space="preserve">, от 29.12.2016 </w:t>
      </w:r>
      <w:hyperlink r:id="rId212">
        <w:r>
          <w:rPr>
            <w:color w:val="0000FF"/>
          </w:rPr>
          <w:t>N 1540</w:t>
        </w:r>
      </w:hyperlink>
      <w:r>
        <w:t>)</w:t>
      </w:r>
    </w:p>
    <w:p w:rsidR="00A91D52" w:rsidRDefault="00A91D52">
      <w:pPr>
        <w:pStyle w:val="ConsPlusNormal"/>
        <w:spacing w:before="220"/>
        <w:ind w:firstLine="540"/>
        <w:jc w:val="both"/>
      </w:pPr>
      <w:r>
        <w:t xml:space="preserve">27. Федеральный орган, получивший уведомление уполномоченного федерального органа о перечислении денежных средств, об отказе в перечислении накоплений для жилищного обеспечения получателям таких накоплений или об обстоятельствах, указанных в </w:t>
      </w:r>
      <w:hyperlink w:anchor="P335">
        <w:r>
          <w:rPr>
            <w:color w:val="0000FF"/>
          </w:rPr>
          <w:t>пункте 26</w:t>
        </w:r>
      </w:hyperlink>
      <w:r>
        <w:t xml:space="preserve"> настоящих Правил, в порядке и сроки, которые установлены федеральным органом, доводит указанную информацию до получателя накоплений и принимает необходимые меры по незамедлительному устранению причин, послуживших основанием для отказа в перечислении указанных средств.</w:t>
      </w:r>
    </w:p>
    <w:p w:rsidR="00A91D52" w:rsidRDefault="00A91D52">
      <w:pPr>
        <w:pStyle w:val="ConsPlusNormal"/>
        <w:jc w:val="both"/>
      </w:pPr>
      <w:r>
        <w:t xml:space="preserve">(в ред. Постановлений Правительства РФ от 15.05.2008 </w:t>
      </w:r>
      <w:hyperlink r:id="rId213">
        <w:r>
          <w:rPr>
            <w:color w:val="0000FF"/>
          </w:rPr>
          <w:t>N 370</w:t>
        </w:r>
      </w:hyperlink>
      <w:r>
        <w:t xml:space="preserve">, от 29.12.2016 </w:t>
      </w:r>
      <w:hyperlink r:id="rId214">
        <w:r>
          <w:rPr>
            <w:color w:val="0000FF"/>
          </w:rPr>
          <w:t>N 1540</w:t>
        </w:r>
      </w:hyperlink>
      <w:r>
        <w:t>)</w:t>
      </w:r>
    </w:p>
    <w:p w:rsidR="00A91D52" w:rsidRDefault="00A91D52">
      <w:pPr>
        <w:pStyle w:val="ConsPlusNormal"/>
        <w:spacing w:before="220"/>
        <w:ind w:firstLine="540"/>
        <w:jc w:val="both"/>
      </w:pPr>
      <w:r>
        <w:t>28. Во время нахождения накоплений для жилищного обеспечения на специальном депонентном счете на них начисляются доходы от инвестирования в порядке, аналогичном порядку начисления доходов от инвестирования накоплений для жилищного обеспечения до даты закрытия специального депонентного счета.</w:t>
      </w: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975512" w:rsidRDefault="00975512">
      <w:pPr>
        <w:pStyle w:val="ConsPlusNormal"/>
        <w:jc w:val="right"/>
        <w:outlineLvl w:val="0"/>
        <w:rPr>
          <w:lang w:val="en-US"/>
        </w:rPr>
      </w:pPr>
    </w:p>
    <w:p w:rsidR="00A91D52" w:rsidRDefault="00A91D52">
      <w:pPr>
        <w:pStyle w:val="ConsPlusNormal"/>
        <w:jc w:val="right"/>
        <w:outlineLvl w:val="0"/>
      </w:pPr>
      <w:r>
        <w:lastRenderedPageBreak/>
        <w:t>Утверждены</w:t>
      </w:r>
    </w:p>
    <w:p w:rsidR="00A91D52" w:rsidRDefault="00A91D52">
      <w:pPr>
        <w:pStyle w:val="ConsPlusNormal"/>
        <w:jc w:val="right"/>
      </w:pPr>
      <w:r>
        <w:t>Постановлением Правительства</w:t>
      </w:r>
    </w:p>
    <w:p w:rsidR="00A91D52" w:rsidRDefault="00A91D52">
      <w:pPr>
        <w:pStyle w:val="ConsPlusNormal"/>
        <w:jc w:val="right"/>
      </w:pPr>
      <w:r>
        <w:t>Российской Федерации</w:t>
      </w:r>
    </w:p>
    <w:p w:rsidR="00A91D52" w:rsidRDefault="00A91D52">
      <w:pPr>
        <w:pStyle w:val="ConsPlusNormal"/>
        <w:jc w:val="right"/>
      </w:pPr>
      <w:r>
        <w:t>от 7 ноября 2005 г. N 655</w:t>
      </w:r>
    </w:p>
    <w:p w:rsidR="00A91D52" w:rsidRDefault="00A91D52">
      <w:pPr>
        <w:pStyle w:val="ConsPlusNormal"/>
        <w:ind w:firstLine="540"/>
        <w:jc w:val="both"/>
      </w:pPr>
    </w:p>
    <w:p w:rsidR="00A91D52" w:rsidRDefault="00A91D52">
      <w:pPr>
        <w:pStyle w:val="ConsPlusTitle"/>
        <w:jc w:val="center"/>
      </w:pPr>
      <w:bookmarkStart w:id="12" w:name="P350"/>
      <w:bookmarkEnd w:id="12"/>
      <w:r>
        <w:t>ПРАВИЛА</w:t>
      </w:r>
    </w:p>
    <w:p w:rsidR="00A91D52" w:rsidRDefault="00A91D52">
      <w:pPr>
        <w:pStyle w:val="ConsPlusTitle"/>
        <w:jc w:val="center"/>
      </w:pPr>
      <w:r>
        <w:t>РАСКРЫТИЯ ИНФОРМАЦИИ О ФОРМИРОВАНИИ,</w:t>
      </w:r>
    </w:p>
    <w:p w:rsidR="00A91D52" w:rsidRDefault="00A91D52">
      <w:pPr>
        <w:pStyle w:val="ConsPlusTitle"/>
        <w:jc w:val="center"/>
      </w:pPr>
      <w:r>
        <w:t>ОБ ИНВЕСТИРОВАНИИ И ИСПОЛЬЗОВАНИИ НАКОПЛЕНИЙ</w:t>
      </w:r>
    </w:p>
    <w:p w:rsidR="00A91D52" w:rsidRDefault="00A91D52">
      <w:pPr>
        <w:pStyle w:val="ConsPlusTitle"/>
        <w:jc w:val="center"/>
      </w:pPr>
      <w:r>
        <w:t>ДЛЯ ЖИЛИЩНОГО ОБЕСПЕЧЕНИЯ ВОЕННОСЛУЖАЩИХ</w:t>
      </w:r>
    </w:p>
    <w:p w:rsidR="00A91D52" w:rsidRDefault="00A91D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7"/>
        <w:gridCol w:w="113"/>
      </w:tblGrid>
      <w:tr w:rsidR="00A91D52">
        <w:tc>
          <w:tcPr>
            <w:tcW w:w="60" w:type="dxa"/>
            <w:tcBorders>
              <w:top w:val="nil"/>
              <w:left w:val="nil"/>
              <w:bottom w:val="nil"/>
              <w:right w:val="nil"/>
            </w:tcBorders>
            <w:shd w:val="clear" w:color="auto" w:fill="CED3F1"/>
            <w:tcMar>
              <w:top w:w="0" w:type="dxa"/>
              <w:left w:w="0" w:type="dxa"/>
              <w:bottom w:w="0" w:type="dxa"/>
              <w:right w:w="0" w:type="dxa"/>
            </w:tcMar>
          </w:tcPr>
          <w:p w:rsidR="00A91D52" w:rsidRDefault="00A91D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D52" w:rsidRDefault="00A91D52">
            <w:pPr>
              <w:pStyle w:val="ConsPlusNormal"/>
              <w:jc w:val="center"/>
            </w:pPr>
            <w:r>
              <w:rPr>
                <w:color w:val="392C69"/>
              </w:rPr>
              <w:t>Список изменяющих документов</w:t>
            </w:r>
          </w:p>
          <w:p w:rsidR="00A91D52" w:rsidRDefault="00A91D52">
            <w:pPr>
              <w:pStyle w:val="ConsPlusNormal"/>
              <w:jc w:val="center"/>
            </w:pPr>
            <w:r>
              <w:rPr>
                <w:color w:val="392C69"/>
              </w:rPr>
              <w:t xml:space="preserve">(введены </w:t>
            </w:r>
            <w:hyperlink r:id="rId215">
              <w:r>
                <w:rPr>
                  <w:color w:val="0000FF"/>
                </w:rPr>
                <w:t>Постановлением</w:t>
              </w:r>
            </w:hyperlink>
            <w:r>
              <w:rPr>
                <w:color w:val="392C69"/>
              </w:rPr>
              <w:t xml:space="preserve"> Правительства РФ от 17.10.2006 N 614)</w:t>
            </w:r>
          </w:p>
        </w:tc>
        <w:tc>
          <w:tcPr>
            <w:tcW w:w="113" w:type="dxa"/>
            <w:tcBorders>
              <w:top w:val="nil"/>
              <w:left w:val="nil"/>
              <w:bottom w:val="nil"/>
              <w:right w:val="nil"/>
            </w:tcBorders>
            <w:shd w:val="clear" w:color="auto" w:fill="F4F3F8"/>
            <w:tcMar>
              <w:top w:w="0" w:type="dxa"/>
              <w:left w:w="0" w:type="dxa"/>
              <w:bottom w:w="0" w:type="dxa"/>
              <w:right w:w="0" w:type="dxa"/>
            </w:tcMar>
          </w:tcPr>
          <w:p w:rsidR="00A91D52" w:rsidRDefault="00A91D52">
            <w:pPr>
              <w:pStyle w:val="ConsPlusNormal"/>
            </w:pPr>
          </w:p>
        </w:tc>
      </w:tr>
    </w:tbl>
    <w:p w:rsidR="00A91D52" w:rsidRDefault="00A91D52">
      <w:pPr>
        <w:pStyle w:val="ConsPlusNormal"/>
        <w:ind w:firstLine="540"/>
        <w:jc w:val="both"/>
      </w:pPr>
    </w:p>
    <w:p w:rsidR="00A91D52" w:rsidRDefault="00A91D52">
      <w:pPr>
        <w:pStyle w:val="ConsPlusNormal"/>
        <w:ind w:firstLine="540"/>
        <w:jc w:val="both"/>
      </w:pPr>
      <w:r>
        <w:t xml:space="preserve">1. Настоящие Правила разработаны в соответствии с Федеральным </w:t>
      </w:r>
      <w:hyperlink r:id="rId216">
        <w:r>
          <w:rPr>
            <w:color w:val="0000FF"/>
          </w:rPr>
          <w:t>законом</w:t>
        </w:r>
      </w:hyperlink>
      <w:r>
        <w:t xml:space="preserve"> "О </w:t>
      </w:r>
      <w:proofErr w:type="spellStart"/>
      <w:r>
        <w:t>накопительно</w:t>
      </w:r>
      <w:proofErr w:type="spellEnd"/>
      <w:r>
        <w:t>-ипотечной системе жилищного обеспечения военнослужащих" (далее - Федеральный закон) в целях организации деятельности по раскрытию информации о формировании, об инвестировании и использовании накоплений для жилищного обеспечения военнослужащих.</w:t>
      </w:r>
    </w:p>
    <w:p w:rsidR="00A91D52" w:rsidRDefault="00A91D52">
      <w:pPr>
        <w:pStyle w:val="ConsPlusNormal"/>
        <w:spacing w:before="220"/>
        <w:ind w:firstLine="540"/>
        <w:jc w:val="both"/>
      </w:pPr>
      <w:r>
        <w:t xml:space="preserve">2. В настоящих Правилах используются понятия, определенные Федеральным </w:t>
      </w:r>
      <w:hyperlink r:id="rId217">
        <w:r>
          <w:rPr>
            <w:color w:val="0000FF"/>
          </w:rPr>
          <w:t>законом</w:t>
        </w:r>
      </w:hyperlink>
      <w:r>
        <w:t>.</w:t>
      </w:r>
    </w:p>
    <w:p w:rsidR="00A91D52" w:rsidRDefault="00A91D52">
      <w:pPr>
        <w:pStyle w:val="ConsPlusNormal"/>
        <w:spacing w:before="220"/>
        <w:ind w:firstLine="540"/>
        <w:jc w:val="both"/>
      </w:pPr>
      <w:r>
        <w:t xml:space="preserve">3. Раскрытие информации о формировании, об инвестировании и использовании накоплений для жилищного обеспечения военнослужащих осуществляется федеральным </w:t>
      </w:r>
      <w:hyperlink r:id="rId218">
        <w:r>
          <w:rPr>
            <w:color w:val="0000FF"/>
          </w:rPr>
          <w:t>органом</w:t>
        </w:r>
      </w:hyperlink>
      <w:r>
        <w:t xml:space="preserve"> исполнительной власти, обеспечивающим функционирование </w:t>
      </w:r>
      <w:proofErr w:type="spellStart"/>
      <w:r>
        <w:t>накопительно</w:t>
      </w:r>
      <w:proofErr w:type="spellEnd"/>
      <w:r>
        <w:t>-ипотечной системы жилищного обеспечения военнослужащих (далее - уполномоченный федеральный орган).</w:t>
      </w:r>
    </w:p>
    <w:p w:rsidR="00A91D52" w:rsidRDefault="00A91D52">
      <w:pPr>
        <w:pStyle w:val="ConsPlusNormal"/>
        <w:spacing w:before="220"/>
        <w:ind w:firstLine="540"/>
        <w:jc w:val="both"/>
      </w:pPr>
      <w:r>
        <w:t>4. Уполномоченный федеральный орган несет ответственность за полноту и достоверность, а также за соблюдение сроков раскрытия информации, предусмотренной настоящими Правилами.</w:t>
      </w:r>
    </w:p>
    <w:p w:rsidR="00A91D52" w:rsidRDefault="00A91D52">
      <w:pPr>
        <w:pStyle w:val="ConsPlusNormal"/>
        <w:spacing w:before="220"/>
        <w:ind w:firstLine="540"/>
        <w:jc w:val="both"/>
      </w:pPr>
      <w:bookmarkStart w:id="13" w:name="P361"/>
      <w:bookmarkEnd w:id="13"/>
      <w:r>
        <w:t>5. Раскрытию уполномоченным федеральным органом подлежит следующая информация:</w:t>
      </w:r>
    </w:p>
    <w:p w:rsidR="00A91D52" w:rsidRDefault="00A91D52">
      <w:pPr>
        <w:pStyle w:val="ConsPlusNormal"/>
        <w:spacing w:before="220"/>
        <w:ind w:firstLine="540"/>
        <w:jc w:val="both"/>
      </w:pPr>
      <w:r>
        <w:t xml:space="preserve">а) сведения об изменении размера накоплений для жилищного обеспечения военнослужащих за отчетный год по форме согласно </w:t>
      </w:r>
      <w:hyperlink w:anchor="P389">
        <w:r>
          <w:rPr>
            <w:color w:val="0000FF"/>
          </w:rPr>
          <w:t>приложению N 1</w:t>
        </w:r>
      </w:hyperlink>
      <w:r>
        <w:t>;</w:t>
      </w:r>
    </w:p>
    <w:p w:rsidR="00A91D52" w:rsidRDefault="00A91D52">
      <w:pPr>
        <w:pStyle w:val="ConsPlusNormal"/>
        <w:spacing w:before="220"/>
        <w:ind w:firstLine="540"/>
        <w:jc w:val="both"/>
      </w:pPr>
      <w:r>
        <w:t xml:space="preserve">б) сведения об использовании накоплений для жилищного обеспечения военнослужащих за отчетный год по форме согласно </w:t>
      </w:r>
      <w:hyperlink w:anchor="P447">
        <w:r>
          <w:rPr>
            <w:color w:val="0000FF"/>
          </w:rPr>
          <w:t>приложению N 2</w:t>
        </w:r>
      </w:hyperlink>
      <w:r>
        <w:t>;</w:t>
      </w:r>
    </w:p>
    <w:p w:rsidR="00A91D52" w:rsidRDefault="00A91D52">
      <w:pPr>
        <w:pStyle w:val="ConsPlusNormal"/>
        <w:spacing w:before="220"/>
        <w:ind w:firstLine="540"/>
        <w:jc w:val="both"/>
      </w:pPr>
      <w:r>
        <w:t xml:space="preserve">в) сведения об изменении рыночной стоимости активов совокупного инвестиционного портфеля за отчетный год по форме согласно </w:t>
      </w:r>
      <w:hyperlink w:anchor="P566">
        <w:r>
          <w:rPr>
            <w:color w:val="0000FF"/>
          </w:rPr>
          <w:t>приложению N 3</w:t>
        </w:r>
      </w:hyperlink>
      <w:r>
        <w:t>;</w:t>
      </w:r>
    </w:p>
    <w:p w:rsidR="00A91D52" w:rsidRDefault="00A91D52">
      <w:pPr>
        <w:pStyle w:val="ConsPlusNormal"/>
        <w:spacing w:before="220"/>
        <w:ind w:firstLine="540"/>
        <w:jc w:val="both"/>
      </w:pPr>
      <w:r>
        <w:t xml:space="preserve">г) сведения о совокупном инвестиционном портфеле за отчетный год по форме согласно </w:t>
      </w:r>
      <w:hyperlink w:anchor="P615">
        <w:r>
          <w:rPr>
            <w:color w:val="0000FF"/>
          </w:rPr>
          <w:t>приложению N 4</w:t>
        </w:r>
      </w:hyperlink>
      <w:r>
        <w:t>;</w:t>
      </w:r>
    </w:p>
    <w:p w:rsidR="00A91D52" w:rsidRDefault="00A91D52">
      <w:pPr>
        <w:pStyle w:val="ConsPlusNormal"/>
        <w:spacing w:before="220"/>
        <w:ind w:firstLine="540"/>
        <w:jc w:val="both"/>
      </w:pPr>
      <w:r>
        <w:t xml:space="preserve">д) сведения о доходах от инвестирования накоплений для жилищного обеспечения военнослужащих за отчетный год по форме согласно </w:t>
      </w:r>
      <w:hyperlink w:anchor="P797">
        <w:r>
          <w:rPr>
            <w:color w:val="0000FF"/>
          </w:rPr>
          <w:t>приложению N 5</w:t>
        </w:r>
      </w:hyperlink>
      <w:r>
        <w:t>;</w:t>
      </w:r>
    </w:p>
    <w:p w:rsidR="00A91D52" w:rsidRDefault="00A91D52">
      <w:pPr>
        <w:pStyle w:val="ConsPlusNormal"/>
        <w:spacing w:before="220"/>
        <w:ind w:firstLine="540"/>
        <w:jc w:val="both"/>
      </w:pPr>
      <w:r>
        <w:t xml:space="preserve">е) сведения о вознаграждении и необходимых расходах управляющих компаний за отчетный год по форме согласно </w:t>
      </w:r>
      <w:hyperlink w:anchor="P915">
        <w:r>
          <w:rPr>
            <w:color w:val="0000FF"/>
          </w:rPr>
          <w:t>приложению N 6</w:t>
        </w:r>
      </w:hyperlink>
      <w:r>
        <w:t>;</w:t>
      </w:r>
    </w:p>
    <w:p w:rsidR="00A91D52" w:rsidRDefault="00A91D52">
      <w:pPr>
        <w:pStyle w:val="ConsPlusNormal"/>
        <w:spacing w:before="220"/>
        <w:ind w:firstLine="540"/>
        <w:jc w:val="both"/>
      </w:pPr>
      <w:r>
        <w:t xml:space="preserve">ж) сведения о средствах, учтенных на именных накопительных счетах участников </w:t>
      </w:r>
      <w:proofErr w:type="spellStart"/>
      <w:r>
        <w:t>накопительно</w:t>
      </w:r>
      <w:proofErr w:type="spellEnd"/>
      <w:r>
        <w:t xml:space="preserve">-ипотечной системы, по форме согласно </w:t>
      </w:r>
      <w:hyperlink w:anchor="P1070">
        <w:r>
          <w:rPr>
            <w:color w:val="0000FF"/>
          </w:rPr>
          <w:t>приложению N 7</w:t>
        </w:r>
      </w:hyperlink>
      <w:r>
        <w:t>.</w:t>
      </w:r>
    </w:p>
    <w:p w:rsidR="00A91D52" w:rsidRDefault="00A91D52">
      <w:pPr>
        <w:pStyle w:val="ConsPlusNormal"/>
        <w:spacing w:before="220"/>
        <w:ind w:firstLine="540"/>
        <w:jc w:val="both"/>
      </w:pPr>
      <w:bookmarkStart w:id="14" w:name="P369"/>
      <w:bookmarkEnd w:id="14"/>
      <w:r>
        <w:t xml:space="preserve">6. Уполномоченный федеральный орган раскрывает информацию, указанную в </w:t>
      </w:r>
      <w:hyperlink w:anchor="P361">
        <w:r>
          <w:rPr>
            <w:color w:val="0000FF"/>
          </w:rPr>
          <w:t>пункте 5</w:t>
        </w:r>
      </w:hyperlink>
      <w:r>
        <w:t xml:space="preserve"> настоящих Правил, ежегодно, до 1 апреля года, следующего за отчетным, после представления </w:t>
      </w:r>
      <w:r>
        <w:lastRenderedPageBreak/>
        <w:t>соответствующих отчетов в Правительство Российской Федерации.</w:t>
      </w:r>
    </w:p>
    <w:p w:rsidR="00A91D52" w:rsidRDefault="00A91D52">
      <w:pPr>
        <w:pStyle w:val="ConsPlusNormal"/>
        <w:spacing w:before="220"/>
        <w:ind w:firstLine="540"/>
        <w:jc w:val="both"/>
      </w:pPr>
      <w:r>
        <w:t>Отчетным годом в соответствии с настоящими Правилами считается календарный год с 1 января по 31 декабря включительно.</w:t>
      </w:r>
    </w:p>
    <w:p w:rsidR="00A91D52" w:rsidRDefault="00A91D52">
      <w:pPr>
        <w:pStyle w:val="ConsPlusNormal"/>
        <w:spacing w:before="220"/>
        <w:ind w:firstLine="540"/>
        <w:jc w:val="both"/>
      </w:pPr>
      <w:r>
        <w:t xml:space="preserve">7. Информация, указанная в </w:t>
      </w:r>
      <w:hyperlink w:anchor="P361">
        <w:r>
          <w:rPr>
            <w:color w:val="0000FF"/>
          </w:rPr>
          <w:t>пункте 5</w:t>
        </w:r>
      </w:hyperlink>
      <w:r>
        <w:t xml:space="preserve"> настоящих Правил, а также извещения о заключении или прекращении действия договоров доверительного управления с управляющими компаниями уполномоченным федеральным органом:</w:t>
      </w:r>
    </w:p>
    <w:p w:rsidR="00A91D52" w:rsidRDefault="00A91D52">
      <w:pPr>
        <w:pStyle w:val="ConsPlusNormal"/>
        <w:spacing w:before="220"/>
        <w:ind w:firstLine="540"/>
        <w:jc w:val="both"/>
      </w:pPr>
      <w:r>
        <w:t>а) направляются в федеральные органы исполнительной власти, осуществляющие функции по нормативно-правовому регулированию и государственному контролю (надзору) в сфере отношений по формированию, инвестированию и использованию накоплений для жилищного обеспечения военнослужащих;</w:t>
      </w:r>
    </w:p>
    <w:p w:rsidR="00A91D52" w:rsidRDefault="00A91D52">
      <w:pPr>
        <w:pStyle w:val="ConsPlusNormal"/>
        <w:spacing w:before="220"/>
        <w:ind w:firstLine="540"/>
        <w:jc w:val="both"/>
      </w:pPr>
      <w:r>
        <w:t xml:space="preserve">б) публикуются в официальном печатном издании, обеспечивающем доведение указанной информации до участников </w:t>
      </w:r>
      <w:proofErr w:type="spellStart"/>
      <w:r>
        <w:t>накопительно</w:t>
      </w:r>
      <w:proofErr w:type="spellEnd"/>
      <w:r>
        <w:t>-ипотечной системы;</w:t>
      </w:r>
    </w:p>
    <w:p w:rsidR="00A91D52" w:rsidRDefault="00A91D52">
      <w:pPr>
        <w:pStyle w:val="ConsPlusNormal"/>
        <w:spacing w:before="220"/>
        <w:ind w:firstLine="540"/>
        <w:jc w:val="both"/>
      </w:pPr>
      <w:r>
        <w:t>в) размещаются на его сайте в сети Интернет.</w:t>
      </w:r>
    </w:p>
    <w:p w:rsidR="00A91D52" w:rsidRDefault="00A91D52">
      <w:pPr>
        <w:pStyle w:val="ConsPlusNormal"/>
        <w:spacing w:before="220"/>
        <w:ind w:firstLine="540"/>
        <w:jc w:val="both"/>
      </w:pPr>
      <w:r>
        <w:t>Раскрываемая информация должна быть доступна на сайте в сети Интернет в течение 1 года.</w:t>
      </w:r>
    </w:p>
    <w:p w:rsidR="00A91D52" w:rsidRDefault="00A91D52">
      <w:pPr>
        <w:pStyle w:val="ConsPlusNormal"/>
        <w:spacing w:before="220"/>
        <w:ind w:firstLine="540"/>
        <w:jc w:val="both"/>
      </w:pPr>
      <w:r>
        <w:t>Обновление информации на сайте в сети Интернет производится в соответствии с установленной настоящими Правилами периодичностью раскрытия информации.</w:t>
      </w: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A91D52" w:rsidRDefault="00A91D52">
      <w:pPr>
        <w:pStyle w:val="ConsPlusNormal"/>
        <w:jc w:val="right"/>
        <w:outlineLvl w:val="1"/>
      </w:pPr>
      <w:r>
        <w:lastRenderedPageBreak/>
        <w:t>Приложение N 1</w:t>
      </w:r>
    </w:p>
    <w:p w:rsidR="00A91D52" w:rsidRDefault="00A91D52">
      <w:pPr>
        <w:pStyle w:val="ConsPlusNormal"/>
        <w:jc w:val="right"/>
      </w:pPr>
      <w:r>
        <w:t>к Правилам раскрытия информации</w:t>
      </w:r>
    </w:p>
    <w:p w:rsidR="00A91D52" w:rsidRDefault="00A91D52">
      <w:pPr>
        <w:pStyle w:val="ConsPlusNormal"/>
        <w:jc w:val="right"/>
      </w:pPr>
      <w:r>
        <w:t>о формировании, об инвестировании</w:t>
      </w:r>
    </w:p>
    <w:p w:rsidR="00A91D52" w:rsidRDefault="00A91D52">
      <w:pPr>
        <w:pStyle w:val="ConsPlusNormal"/>
        <w:jc w:val="right"/>
      </w:pPr>
      <w:r>
        <w:t>и использовании накоплений</w:t>
      </w:r>
    </w:p>
    <w:p w:rsidR="00A91D52" w:rsidRDefault="00A91D52">
      <w:pPr>
        <w:pStyle w:val="ConsPlusNormal"/>
        <w:jc w:val="right"/>
      </w:pPr>
      <w:r>
        <w:t>для жилищного обеспечения</w:t>
      </w:r>
    </w:p>
    <w:p w:rsidR="00A91D52" w:rsidRDefault="00A91D52">
      <w:pPr>
        <w:pStyle w:val="ConsPlusNormal"/>
        <w:jc w:val="right"/>
      </w:pPr>
      <w:r>
        <w:t>военнослужащих</w:t>
      </w:r>
    </w:p>
    <w:p w:rsidR="00A91D52" w:rsidRDefault="00A91D52">
      <w:pPr>
        <w:pStyle w:val="ConsPlusNormal"/>
        <w:ind w:firstLine="540"/>
        <w:jc w:val="both"/>
      </w:pPr>
    </w:p>
    <w:p w:rsidR="00A91D52" w:rsidRDefault="00A91D52">
      <w:pPr>
        <w:pStyle w:val="ConsPlusNormal"/>
        <w:jc w:val="center"/>
      </w:pPr>
      <w:bookmarkStart w:id="15" w:name="P389"/>
      <w:bookmarkEnd w:id="15"/>
      <w:r>
        <w:t>СВЕДЕНИЯ</w:t>
      </w:r>
    </w:p>
    <w:p w:rsidR="00A91D52" w:rsidRDefault="00A91D52">
      <w:pPr>
        <w:pStyle w:val="ConsPlusNormal"/>
        <w:jc w:val="center"/>
      </w:pPr>
      <w:r>
        <w:t>ОБ ИЗМЕНЕНИИ РАЗМЕРА НАКОПЛЕНИЙ ДЛЯ ЖИЛИЩНОГО</w:t>
      </w:r>
    </w:p>
    <w:p w:rsidR="00A91D52" w:rsidRDefault="00A91D52">
      <w:pPr>
        <w:pStyle w:val="ConsPlusNormal"/>
        <w:jc w:val="center"/>
      </w:pPr>
      <w:r>
        <w:t>ОБЕСПЕЧЕНИЯ ВОЕННОСЛУЖАЩИХ ЗА 20__ Г.</w:t>
      </w:r>
    </w:p>
    <w:p w:rsidR="00A91D52" w:rsidRDefault="00A91D52">
      <w:pPr>
        <w:pStyle w:val="ConsPlusNormal"/>
        <w:ind w:firstLine="540"/>
        <w:jc w:val="both"/>
      </w:pPr>
    </w:p>
    <w:p w:rsidR="00A91D52" w:rsidRDefault="00A91D52">
      <w:pPr>
        <w:pStyle w:val="ConsPlusNormal"/>
        <w:jc w:val="right"/>
        <w:outlineLvl w:val="2"/>
      </w:pPr>
      <w:r>
        <w:t>Таблица 1</w:t>
      </w:r>
    </w:p>
    <w:p w:rsidR="00A91D52" w:rsidRDefault="00A91D52">
      <w:pPr>
        <w:pStyle w:val="ConsPlusNormal"/>
        <w:jc w:val="right"/>
      </w:pPr>
      <w:r>
        <w:t>(тыс. рублей)</w:t>
      </w:r>
    </w:p>
    <w:p w:rsidR="00A91D52" w:rsidRDefault="00A91D52">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815"/>
        <w:gridCol w:w="2475"/>
      </w:tblGrid>
      <w:tr w:rsidR="00A91D52">
        <w:tc>
          <w:tcPr>
            <w:tcW w:w="4706"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1815" w:type="dxa"/>
            <w:tcBorders>
              <w:top w:val="single" w:sz="4" w:space="0" w:color="auto"/>
              <w:bottom w:val="single" w:sz="4" w:space="0" w:color="auto"/>
            </w:tcBorders>
          </w:tcPr>
          <w:p w:rsidR="00A91D52" w:rsidRDefault="00A91D52">
            <w:pPr>
              <w:pStyle w:val="ConsPlusNormal"/>
              <w:jc w:val="center"/>
            </w:pPr>
            <w:r>
              <w:t>На начало отчетного года</w:t>
            </w:r>
          </w:p>
        </w:tc>
        <w:tc>
          <w:tcPr>
            <w:tcW w:w="2475" w:type="dxa"/>
            <w:tcBorders>
              <w:top w:val="single" w:sz="4" w:space="0" w:color="auto"/>
              <w:bottom w:val="single" w:sz="4" w:space="0" w:color="auto"/>
              <w:right w:val="nil"/>
            </w:tcBorders>
          </w:tcPr>
          <w:p w:rsidR="00A91D52" w:rsidRDefault="00A91D52">
            <w:pPr>
              <w:pStyle w:val="ConsPlusNormal"/>
              <w:jc w:val="center"/>
            </w:pPr>
            <w:r>
              <w:t>На конец отчетного года</w:t>
            </w:r>
          </w:p>
        </w:tc>
      </w:tr>
      <w:tr w:rsidR="00A91D52">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91D52" w:rsidRDefault="00A91D52">
            <w:pPr>
              <w:pStyle w:val="ConsPlusNormal"/>
              <w:jc w:val="both"/>
            </w:pPr>
            <w:r>
              <w:t>Накопления для жилищного обеспечения - всего</w:t>
            </w:r>
          </w:p>
        </w:tc>
        <w:tc>
          <w:tcPr>
            <w:tcW w:w="1815" w:type="dxa"/>
            <w:tcBorders>
              <w:top w:val="single" w:sz="4" w:space="0" w:color="auto"/>
              <w:left w:val="nil"/>
              <w:bottom w:val="nil"/>
              <w:right w:val="nil"/>
            </w:tcBorders>
          </w:tcPr>
          <w:p w:rsidR="00A91D52" w:rsidRDefault="00A91D52">
            <w:pPr>
              <w:pStyle w:val="ConsPlusNormal"/>
              <w:jc w:val="both"/>
            </w:pPr>
          </w:p>
        </w:tc>
        <w:tc>
          <w:tcPr>
            <w:tcW w:w="2475"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283"/>
            </w:pPr>
            <w:r>
              <w:t>в том числе:</w:t>
            </w:r>
          </w:p>
        </w:tc>
        <w:tc>
          <w:tcPr>
            <w:tcW w:w="1815" w:type="dxa"/>
            <w:tcBorders>
              <w:top w:val="nil"/>
              <w:left w:val="nil"/>
              <w:bottom w:val="nil"/>
              <w:right w:val="nil"/>
            </w:tcBorders>
          </w:tcPr>
          <w:p w:rsidR="00A91D52" w:rsidRDefault="00A91D52">
            <w:pPr>
              <w:pStyle w:val="ConsPlusNormal"/>
              <w:jc w:val="both"/>
            </w:pP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566"/>
            </w:pPr>
            <w:r>
              <w:t>учтенные на именных накопительных счетах участников</w:t>
            </w:r>
          </w:p>
        </w:tc>
        <w:tc>
          <w:tcPr>
            <w:tcW w:w="1815" w:type="dxa"/>
            <w:tcBorders>
              <w:top w:val="nil"/>
              <w:left w:val="nil"/>
              <w:bottom w:val="nil"/>
              <w:right w:val="nil"/>
            </w:tcBorders>
          </w:tcPr>
          <w:p w:rsidR="00A91D52" w:rsidRDefault="00A91D52">
            <w:pPr>
              <w:pStyle w:val="ConsPlusNormal"/>
              <w:jc w:val="both"/>
            </w:pP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91D52" w:rsidRDefault="00A91D52">
            <w:pPr>
              <w:pStyle w:val="ConsPlusNormal"/>
              <w:ind w:left="566"/>
            </w:pPr>
            <w:r>
              <w:t>учтенные на специальных депонентных счетах</w:t>
            </w:r>
          </w:p>
        </w:tc>
        <w:tc>
          <w:tcPr>
            <w:tcW w:w="1815" w:type="dxa"/>
            <w:tcBorders>
              <w:top w:val="nil"/>
              <w:left w:val="nil"/>
              <w:bottom w:val="single" w:sz="4" w:space="0" w:color="auto"/>
              <w:right w:val="nil"/>
            </w:tcBorders>
          </w:tcPr>
          <w:p w:rsidR="00A91D52" w:rsidRDefault="00A91D52">
            <w:pPr>
              <w:pStyle w:val="ConsPlusNormal"/>
              <w:jc w:val="both"/>
            </w:pPr>
          </w:p>
        </w:tc>
        <w:tc>
          <w:tcPr>
            <w:tcW w:w="2475"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jc w:val="both"/>
      </w:pPr>
    </w:p>
    <w:p w:rsidR="00A91D52" w:rsidRDefault="00A91D52">
      <w:pPr>
        <w:pStyle w:val="ConsPlusNormal"/>
        <w:jc w:val="right"/>
        <w:outlineLvl w:val="2"/>
      </w:pPr>
      <w:r>
        <w:t>Таблица 2</w:t>
      </w:r>
    </w:p>
    <w:p w:rsidR="00A91D52" w:rsidRDefault="00A91D52">
      <w:pPr>
        <w:pStyle w:val="ConsPlusNormal"/>
        <w:jc w:val="right"/>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815"/>
        <w:gridCol w:w="2475"/>
      </w:tblGrid>
      <w:tr w:rsidR="00A91D52">
        <w:tc>
          <w:tcPr>
            <w:tcW w:w="4706"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1815" w:type="dxa"/>
            <w:tcBorders>
              <w:top w:val="single" w:sz="4" w:space="0" w:color="auto"/>
              <w:bottom w:val="single" w:sz="4" w:space="0" w:color="auto"/>
            </w:tcBorders>
          </w:tcPr>
          <w:p w:rsidR="00A91D52" w:rsidRDefault="00A91D52">
            <w:pPr>
              <w:pStyle w:val="ConsPlusNormal"/>
              <w:jc w:val="center"/>
            </w:pPr>
            <w:r>
              <w:t>Код строки</w:t>
            </w:r>
          </w:p>
        </w:tc>
        <w:tc>
          <w:tcPr>
            <w:tcW w:w="2475" w:type="dxa"/>
            <w:tcBorders>
              <w:top w:val="single" w:sz="4" w:space="0" w:color="auto"/>
              <w:bottom w:val="single" w:sz="4" w:space="0" w:color="auto"/>
              <w:right w:val="nil"/>
            </w:tcBorders>
          </w:tcPr>
          <w:p w:rsidR="00A91D52" w:rsidRDefault="00A91D52">
            <w:pPr>
              <w:pStyle w:val="ConsPlusNormal"/>
              <w:jc w:val="center"/>
            </w:pPr>
            <w:r>
              <w:t>Тыс. рублей</w:t>
            </w:r>
          </w:p>
        </w:tc>
      </w:tr>
      <w:tr w:rsidR="00A91D52">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91D52" w:rsidRDefault="00A91D52">
            <w:pPr>
              <w:pStyle w:val="ConsPlusNormal"/>
            </w:pPr>
            <w:r>
              <w:t>Сумма накопительных взносов, полученная уполномоченным федеральным органом из федерального бюджета</w:t>
            </w:r>
          </w:p>
        </w:tc>
        <w:tc>
          <w:tcPr>
            <w:tcW w:w="1815" w:type="dxa"/>
            <w:tcBorders>
              <w:top w:val="single" w:sz="4" w:space="0" w:color="auto"/>
              <w:left w:val="nil"/>
              <w:bottom w:val="nil"/>
              <w:right w:val="nil"/>
            </w:tcBorders>
          </w:tcPr>
          <w:p w:rsidR="00A91D52" w:rsidRDefault="00A91D52">
            <w:pPr>
              <w:pStyle w:val="ConsPlusNormal"/>
              <w:jc w:val="center"/>
            </w:pPr>
            <w:r>
              <w:t>100</w:t>
            </w:r>
          </w:p>
        </w:tc>
        <w:tc>
          <w:tcPr>
            <w:tcW w:w="2475"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pPr>
            <w:r>
              <w:t>Суммарный доход от инвестирования, подлежащий разнесению по именным накопительным счетам за все кварталы отчетного года</w:t>
            </w:r>
          </w:p>
        </w:tc>
        <w:tc>
          <w:tcPr>
            <w:tcW w:w="1815" w:type="dxa"/>
            <w:tcBorders>
              <w:top w:val="nil"/>
              <w:left w:val="nil"/>
              <w:bottom w:val="nil"/>
              <w:right w:val="nil"/>
            </w:tcBorders>
          </w:tcPr>
          <w:p w:rsidR="00A91D52" w:rsidRDefault="00A91D52">
            <w:pPr>
              <w:pStyle w:val="ConsPlusNormal"/>
              <w:jc w:val="center"/>
            </w:pPr>
            <w:r>
              <w:t>200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pPr>
            <w:r>
              <w:t>Сумма выплаченных накоплений для жилищного обеспечения - всего</w:t>
            </w:r>
          </w:p>
        </w:tc>
        <w:tc>
          <w:tcPr>
            <w:tcW w:w="1815" w:type="dxa"/>
            <w:tcBorders>
              <w:top w:val="nil"/>
              <w:left w:val="nil"/>
              <w:bottom w:val="nil"/>
              <w:right w:val="nil"/>
            </w:tcBorders>
          </w:tcPr>
          <w:p w:rsidR="00A91D52" w:rsidRDefault="00A91D52">
            <w:pPr>
              <w:pStyle w:val="ConsPlusNormal"/>
              <w:jc w:val="center"/>
            </w:pPr>
            <w:r>
              <w:t>300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283"/>
            </w:pPr>
            <w:r>
              <w:t>в том числе сумма накоплений для жилищного обеспечения, использованных участниками в соответствии с договорами целевых жилищных займов</w:t>
            </w:r>
          </w:p>
        </w:tc>
        <w:tc>
          <w:tcPr>
            <w:tcW w:w="1815" w:type="dxa"/>
            <w:tcBorders>
              <w:top w:val="nil"/>
              <w:left w:val="nil"/>
              <w:bottom w:val="nil"/>
              <w:right w:val="nil"/>
            </w:tcBorders>
          </w:tcPr>
          <w:p w:rsidR="00A91D52" w:rsidRDefault="00A91D52">
            <w:pPr>
              <w:pStyle w:val="ConsPlusNormal"/>
              <w:jc w:val="center"/>
            </w:pPr>
            <w:r>
              <w:t>310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pPr>
            <w:r>
              <w:t>Сумма прочих поступлений</w:t>
            </w:r>
          </w:p>
        </w:tc>
        <w:tc>
          <w:tcPr>
            <w:tcW w:w="1815" w:type="dxa"/>
            <w:tcBorders>
              <w:top w:val="nil"/>
              <w:left w:val="nil"/>
              <w:bottom w:val="nil"/>
              <w:right w:val="nil"/>
            </w:tcBorders>
          </w:tcPr>
          <w:p w:rsidR="00A91D52" w:rsidRDefault="00A91D52">
            <w:pPr>
              <w:pStyle w:val="ConsPlusNormal"/>
              <w:jc w:val="center"/>
            </w:pPr>
            <w:r>
              <w:t>400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91D52" w:rsidRDefault="00A91D52">
            <w:pPr>
              <w:pStyle w:val="ConsPlusNormal"/>
            </w:pPr>
            <w:r>
              <w:t>Итого - прирост (уменьшение) величины накоплений для жилищного обеспечения в отчетном году (код строки 100 + 200 - 300 + 400)</w:t>
            </w:r>
          </w:p>
        </w:tc>
        <w:tc>
          <w:tcPr>
            <w:tcW w:w="1815" w:type="dxa"/>
            <w:tcBorders>
              <w:top w:val="nil"/>
              <w:left w:val="nil"/>
              <w:bottom w:val="single" w:sz="4" w:space="0" w:color="auto"/>
              <w:right w:val="nil"/>
            </w:tcBorders>
          </w:tcPr>
          <w:p w:rsidR="00A91D52" w:rsidRDefault="00A91D52">
            <w:pPr>
              <w:pStyle w:val="ConsPlusNormal"/>
              <w:jc w:val="center"/>
            </w:pPr>
            <w:r>
              <w:t>500</w:t>
            </w:r>
          </w:p>
        </w:tc>
        <w:tc>
          <w:tcPr>
            <w:tcW w:w="2475"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jc w:val="right"/>
        <w:outlineLvl w:val="1"/>
      </w:pPr>
      <w:r>
        <w:lastRenderedPageBreak/>
        <w:t>Приложение N 2</w:t>
      </w:r>
    </w:p>
    <w:p w:rsidR="00A91D52" w:rsidRDefault="00A91D52">
      <w:pPr>
        <w:pStyle w:val="ConsPlusNormal"/>
        <w:jc w:val="right"/>
      </w:pPr>
      <w:r>
        <w:t>к Правилам раскрытия информации</w:t>
      </w:r>
    </w:p>
    <w:p w:rsidR="00A91D52" w:rsidRDefault="00A91D52">
      <w:pPr>
        <w:pStyle w:val="ConsPlusNormal"/>
        <w:jc w:val="right"/>
      </w:pPr>
      <w:r>
        <w:t>о формировании, об инвестировании</w:t>
      </w:r>
    </w:p>
    <w:p w:rsidR="00A91D52" w:rsidRDefault="00A91D52">
      <w:pPr>
        <w:pStyle w:val="ConsPlusNormal"/>
        <w:jc w:val="right"/>
      </w:pPr>
      <w:r>
        <w:t>и использовании накоплений</w:t>
      </w:r>
    </w:p>
    <w:p w:rsidR="00A91D52" w:rsidRDefault="00A91D52">
      <w:pPr>
        <w:pStyle w:val="ConsPlusNormal"/>
        <w:jc w:val="right"/>
      </w:pPr>
      <w:r>
        <w:t>для жилищного обеспечения</w:t>
      </w:r>
    </w:p>
    <w:p w:rsidR="00A91D52" w:rsidRDefault="00A91D52">
      <w:pPr>
        <w:pStyle w:val="ConsPlusNormal"/>
        <w:jc w:val="right"/>
      </w:pPr>
      <w:r>
        <w:t>военнослужащих</w:t>
      </w:r>
    </w:p>
    <w:p w:rsidR="00A91D52" w:rsidRDefault="00A91D52">
      <w:pPr>
        <w:pStyle w:val="ConsPlusNormal"/>
        <w:ind w:firstLine="540"/>
        <w:jc w:val="both"/>
      </w:pPr>
    </w:p>
    <w:p w:rsidR="00A91D52" w:rsidRDefault="00A91D52">
      <w:pPr>
        <w:pStyle w:val="ConsPlusNormal"/>
        <w:jc w:val="center"/>
      </w:pPr>
      <w:bookmarkStart w:id="16" w:name="P447"/>
      <w:bookmarkEnd w:id="16"/>
      <w:r>
        <w:t>СВЕДЕНИЯ</w:t>
      </w:r>
    </w:p>
    <w:p w:rsidR="00A91D52" w:rsidRDefault="00A91D52">
      <w:pPr>
        <w:pStyle w:val="ConsPlusNormal"/>
        <w:jc w:val="center"/>
      </w:pPr>
      <w:r>
        <w:t>ОБ ИСПОЛЬЗОВАНИИ НАКОПЛЕНИЙ ДЛЯ ЖИЛИЩНОГО</w:t>
      </w:r>
    </w:p>
    <w:p w:rsidR="00A91D52" w:rsidRDefault="00A91D52">
      <w:pPr>
        <w:pStyle w:val="ConsPlusNormal"/>
        <w:jc w:val="center"/>
      </w:pPr>
      <w:r>
        <w:t>ОБЕСПЕЧЕНИЯ ВОЕННОСЛУЖАЩИХ ЗА 20__ Г.</w:t>
      </w:r>
    </w:p>
    <w:p w:rsidR="00A91D52" w:rsidRDefault="00A91D52">
      <w:pPr>
        <w:pStyle w:val="ConsPlusNormal"/>
        <w:ind w:firstLine="540"/>
        <w:jc w:val="both"/>
      </w:pPr>
    </w:p>
    <w:p w:rsidR="00A91D52" w:rsidRDefault="00A91D52">
      <w:pPr>
        <w:pStyle w:val="ConsPlusNormal"/>
        <w:jc w:val="right"/>
        <w:outlineLvl w:val="2"/>
      </w:pPr>
      <w:r>
        <w:t>Таблица 1</w:t>
      </w:r>
    </w:p>
    <w:p w:rsidR="00A91D52" w:rsidRDefault="00A91D5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815"/>
        <w:gridCol w:w="2475"/>
      </w:tblGrid>
      <w:tr w:rsidR="00A91D52">
        <w:tc>
          <w:tcPr>
            <w:tcW w:w="4706"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1815" w:type="dxa"/>
            <w:tcBorders>
              <w:top w:val="single" w:sz="4" w:space="0" w:color="auto"/>
              <w:bottom w:val="single" w:sz="4" w:space="0" w:color="auto"/>
            </w:tcBorders>
          </w:tcPr>
          <w:p w:rsidR="00A91D52" w:rsidRDefault="00A91D52">
            <w:pPr>
              <w:pStyle w:val="ConsPlusNormal"/>
              <w:jc w:val="center"/>
            </w:pPr>
            <w:r>
              <w:t>Код строки</w:t>
            </w:r>
          </w:p>
        </w:tc>
        <w:tc>
          <w:tcPr>
            <w:tcW w:w="2475" w:type="dxa"/>
            <w:tcBorders>
              <w:top w:val="single" w:sz="4" w:space="0" w:color="auto"/>
              <w:bottom w:val="single" w:sz="4" w:space="0" w:color="auto"/>
              <w:right w:val="nil"/>
            </w:tcBorders>
          </w:tcPr>
          <w:p w:rsidR="00A91D52" w:rsidRDefault="00A91D52">
            <w:pPr>
              <w:pStyle w:val="ConsPlusNormal"/>
              <w:jc w:val="center"/>
            </w:pPr>
            <w:r>
              <w:t>Тыс. рублей</w:t>
            </w:r>
          </w:p>
        </w:tc>
      </w:tr>
      <w:tr w:rsidR="00A91D52">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91D52" w:rsidRDefault="00A91D52">
            <w:pPr>
              <w:pStyle w:val="ConsPlusNormal"/>
            </w:pPr>
            <w:bookmarkStart w:id="17" w:name="P456"/>
            <w:bookmarkEnd w:id="17"/>
            <w:r>
              <w:t xml:space="preserve">Сумма накоплений для жилищного обеспечения, использованных в отчетном году в порядке реализации прав участников, определенных </w:t>
            </w:r>
            <w:hyperlink r:id="rId219">
              <w:r>
                <w:rPr>
                  <w:color w:val="0000FF"/>
                </w:rPr>
                <w:t>пунктами 1</w:t>
              </w:r>
            </w:hyperlink>
            <w:r>
              <w:t xml:space="preserve">, </w:t>
            </w:r>
            <w:hyperlink r:id="rId220">
              <w:r>
                <w:rPr>
                  <w:color w:val="0000FF"/>
                </w:rPr>
                <w:t>4</w:t>
              </w:r>
            </w:hyperlink>
            <w:r>
              <w:t xml:space="preserve"> и </w:t>
            </w:r>
            <w:hyperlink r:id="rId221">
              <w:r>
                <w:rPr>
                  <w:color w:val="0000FF"/>
                </w:rPr>
                <w:t>5 части 1 статьи 11</w:t>
              </w:r>
            </w:hyperlink>
            <w:r>
              <w:t xml:space="preserve"> Федерального закона "О </w:t>
            </w:r>
            <w:proofErr w:type="spellStart"/>
            <w:r>
              <w:t>накопительно</w:t>
            </w:r>
            <w:proofErr w:type="spellEnd"/>
            <w:r>
              <w:t>-ипотечной системе жилищного обеспечения военнослужащих", - всего</w:t>
            </w:r>
          </w:p>
        </w:tc>
        <w:tc>
          <w:tcPr>
            <w:tcW w:w="1815" w:type="dxa"/>
            <w:tcBorders>
              <w:top w:val="single" w:sz="4" w:space="0" w:color="auto"/>
              <w:left w:val="nil"/>
              <w:bottom w:val="nil"/>
              <w:right w:val="nil"/>
            </w:tcBorders>
          </w:tcPr>
          <w:p w:rsidR="00A91D52" w:rsidRDefault="00A91D52">
            <w:pPr>
              <w:pStyle w:val="ConsPlusNormal"/>
              <w:jc w:val="center"/>
            </w:pPr>
            <w:r>
              <w:t>100</w:t>
            </w:r>
          </w:p>
        </w:tc>
        <w:tc>
          <w:tcPr>
            <w:tcW w:w="2475"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283"/>
            </w:pPr>
            <w:r>
              <w:t>в том числе без закрытия именного накопительного счета участника</w:t>
            </w:r>
          </w:p>
        </w:tc>
        <w:tc>
          <w:tcPr>
            <w:tcW w:w="1815" w:type="dxa"/>
            <w:tcBorders>
              <w:top w:val="nil"/>
              <w:left w:val="nil"/>
              <w:bottom w:val="nil"/>
              <w:right w:val="nil"/>
            </w:tcBorders>
          </w:tcPr>
          <w:p w:rsidR="00A91D52" w:rsidRDefault="00A91D52">
            <w:pPr>
              <w:pStyle w:val="ConsPlusNormal"/>
              <w:jc w:val="center"/>
            </w:pPr>
            <w:r>
              <w:t>110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pPr>
            <w:bookmarkStart w:id="18" w:name="P462"/>
            <w:bookmarkEnd w:id="18"/>
            <w:r>
              <w:t>Сумма накоплений для жилищного обеспечения, использованных в отчетном году в порядке исполнения договоров целевых жилищных займов</w:t>
            </w:r>
          </w:p>
        </w:tc>
        <w:tc>
          <w:tcPr>
            <w:tcW w:w="1815" w:type="dxa"/>
            <w:tcBorders>
              <w:top w:val="nil"/>
              <w:left w:val="nil"/>
              <w:bottom w:val="nil"/>
              <w:right w:val="nil"/>
            </w:tcBorders>
          </w:tcPr>
          <w:p w:rsidR="00A91D52" w:rsidRDefault="00A91D52">
            <w:pPr>
              <w:pStyle w:val="ConsPlusNormal"/>
              <w:jc w:val="center"/>
            </w:pPr>
            <w:r>
              <w:t>200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91D52" w:rsidRDefault="00A91D52">
            <w:pPr>
              <w:pStyle w:val="ConsPlusNormal"/>
            </w:pPr>
            <w:r>
              <w:t xml:space="preserve">Сумма накоплений для жилищного обеспечения, использованных в отчетном году (код </w:t>
            </w:r>
            <w:hyperlink w:anchor="P456">
              <w:r>
                <w:rPr>
                  <w:color w:val="0000FF"/>
                </w:rPr>
                <w:t>строки 100</w:t>
              </w:r>
            </w:hyperlink>
            <w:r>
              <w:t xml:space="preserve"> + </w:t>
            </w:r>
            <w:hyperlink w:anchor="P462">
              <w:r>
                <w:rPr>
                  <w:color w:val="0000FF"/>
                </w:rPr>
                <w:t>200</w:t>
              </w:r>
            </w:hyperlink>
            <w:r>
              <w:t>)</w:t>
            </w:r>
          </w:p>
        </w:tc>
        <w:tc>
          <w:tcPr>
            <w:tcW w:w="1815" w:type="dxa"/>
            <w:tcBorders>
              <w:top w:val="nil"/>
              <w:left w:val="nil"/>
              <w:bottom w:val="single" w:sz="4" w:space="0" w:color="auto"/>
              <w:right w:val="nil"/>
            </w:tcBorders>
          </w:tcPr>
          <w:p w:rsidR="00A91D52" w:rsidRDefault="00A91D52">
            <w:pPr>
              <w:pStyle w:val="ConsPlusNormal"/>
              <w:jc w:val="center"/>
            </w:pPr>
            <w:r>
              <w:t>300</w:t>
            </w:r>
          </w:p>
        </w:tc>
        <w:tc>
          <w:tcPr>
            <w:tcW w:w="2475"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jc w:val="both"/>
      </w:pPr>
    </w:p>
    <w:p w:rsidR="00A91D52" w:rsidRDefault="00A91D52">
      <w:pPr>
        <w:pStyle w:val="ConsPlusNormal"/>
        <w:jc w:val="right"/>
        <w:outlineLvl w:val="2"/>
      </w:pPr>
      <w:r>
        <w:t>Таблица 2</w:t>
      </w:r>
    </w:p>
    <w:p w:rsidR="00A91D52" w:rsidRDefault="00A91D5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964"/>
        <w:gridCol w:w="1020"/>
        <w:gridCol w:w="2324"/>
      </w:tblGrid>
      <w:tr w:rsidR="00A91D52">
        <w:tc>
          <w:tcPr>
            <w:tcW w:w="4706"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964" w:type="dxa"/>
            <w:tcBorders>
              <w:top w:val="single" w:sz="4" w:space="0" w:color="auto"/>
              <w:bottom w:val="single" w:sz="4" w:space="0" w:color="auto"/>
            </w:tcBorders>
          </w:tcPr>
          <w:p w:rsidR="00A91D52" w:rsidRDefault="00A91D52">
            <w:pPr>
              <w:pStyle w:val="ConsPlusNormal"/>
              <w:jc w:val="center"/>
            </w:pPr>
            <w:r>
              <w:t>Код строки</w:t>
            </w:r>
          </w:p>
        </w:tc>
        <w:tc>
          <w:tcPr>
            <w:tcW w:w="1020" w:type="dxa"/>
            <w:tcBorders>
              <w:top w:val="single" w:sz="4" w:space="0" w:color="auto"/>
              <w:bottom w:val="single" w:sz="4" w:space="0" w:color="auto"/>
            </w:tcBorders>
          </w:tcPr>
          <w:p w:rsidR="00A91D52" w:rsidRDefault="00A91D52">
            <w:pPr>
              <w:pStyle w:val="ConsPlusNormal"/>
              <w:jc w:val="center"/>
            </w:pPr>
            <w:r>
              <w:t>Количество человек</w:t>
            </w:r>
          </w:p>
        </w:tc>
        <w:tc>
          <w:tcPr>
            <w:tcW w:w="2324" w:type="dxa"/>
            <w:tcBorders>
              <w:top w:val="single" w:sz="4" w:space="0" w:color="auto"/>
              <w:bottom w:val="single" w:sz="4" w:space="0" w:color="auto"/>
              <w:right w:val="nil"/>
            </w:tcBorders>
          </w:tcPr>
          <w:p w:rsidR="00A91D52" w:rsidRDefault="00A91D52">
            <w:pPr>
              <w:pStyle w:val="ConsPlusNormal"/>
              <w:jc w:val="center"/>
            </w:pPr>
            <w:r>
              <w:t xml:space="preserve">Процентов относительно общего количества участников </w:t>
            </w:r>
            <w:proofErr w:type="spellStart"/>
            <w:r>
              <w:t>накопительно</w:t>
            </w:r>
            <w:proofErr w:type="spellEnd"/>
            <w:r>
              <w:t>-ипотечной системы на конец отчетного года</w:t>
            </w:r>
          </w:p>
        </w:tc>
      </w:tr>
      <w:tr w:rsidR="00A91D52">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91D52" w:rsidRDefault="00A91D52">
            <w:pPr>
              <w:pStyle w:val="ConsPlusNormal"/>
            </w:pPr>
            <w:bookmarkStart w:id="19" w:name="P475"/>
            <w:bookmarkEnd w:id="19"/>
            <w:r>
              <w:t xml:space="preserve">Количество участников </w:t>
            </w:r>
            <w:proofErr w:type="spellStart"/>
            <w:r>
              <w:t>накопительно</w:t>
            </w:r>
            <w:proofErr w:type="spellEnd"/>
            <w:r>
              <w:t xml:space="preserve">-ипотечной системы, использовавших накопления для жилищного обеспечения в отчетном году в порядке реализации прав участников, закрепленных </w:t>
            </w:r>
            <w:hyperlink r:id="rId222">
              <w:r>
                <w:rPr>
                  <w:color w:val="0000FF"/>
                </w:rPr>
                <w:t>пунктами 1</w:t>
              </w:r>
            </w:hyperlink>
            <w:r>
              <w:t xml:space="preserve">, </w:t>
            </w:r>
            <w:hyperlink r:id="rId223">
              <w:r>
                <w:rPr>
                  <w:color w:val="0000FF"/>
                </w:rPr>
                <w:t>4</w:t>
              </w:r>
            </w:hyperlink>
            <w:r>
              <w:t xml:space="preserve"> и </w:t>
            </w:r>
            <w:hyperlink r:id="rId224">
              <w:r>
                <w:rPr>
                  <w:color w:val="0000FF"/>
                </w:rPr>
                <w:t>5 части 1 статьи 11</w:t>
              </w:r>
            </w:hyperlink>
            <w:r>
              <w:t xml:space="preserve"> Федерального закона "О </w:t>
            </w:r>
            <w:proofErr w:type="spellStart"/>
            <w:r>
              <w:t>накопительно</w:t>
            </w:r>
            <w:proofErr w:type="spellEnd"/>
            <w:r>
              <w:t>-ипотечной системе жилищного обеспечения военнослужащих", - всего</w:t>
            </w:r>
          </w:p>
        </w:tc>
        <w:tc>
          <w:tcPr>
            <w:tcW w:w="964" w:type="dxa"/>
            <w:tcBorders>
              <w:top w:val="single" w:sz="4" w:space="0" w:color="auto"/>
              <w:left w:val="nil"/>
              <w:bottom w:val="nil"/>
              <w:right w:val="nil"/>
            </w:tcBorders>
          </w:tcPr>
          <w:p w:rsidR="00A91D52" w:rsidRDefault="00A91D52">
            <w:pPr>
              <w:pStyle w:val="ConsPlusNormal"/>
              <w:jc w:val="center"/>
            </w:pPr>
            <w:r>
              <w:t>100</w:t>
            </w:r>
          </w:p>
        </w:tc>
        <w:tc>
          <w:tcPr>
            <w:tcW w:w="1020" w:type="dxa"/>
            <w:tcBorders>
              <w:top w:val="single" w:sz="4" w:space="0" w:color="auto"/>
              <w:left w:val="nil"/>
              <w:bottom w:val="nil"/>
              <w:right w:val="nil"/>
            </w:tcBorders>
          </w:tcPr>
          <w:p w:rsidR="00A91D52" w:rsidRDefault="00A91D52">
            <w:pPr>
              <w:pStyle w:val="ConsPlusNormal"/>
              <w:jc w:val="both"/>
            </w:pPr>
          </w:p>
        </w:tc>
        <w:tc>
          <w:tcPr>
            <w:tcW w:w="2324"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283"/>
            </w:pPr>
            <w:r>
              <w:lastRenderedPageBreak/>
              <w:t>в том числе без закрытия именного накопительного счета участника</w:t>
            </w:r>
          </w:p>
        </w:tc>
        <w:tc>
          <w:tcPr>
            <w:tcW w:w="964" w:type="dxa"/>
            <w:tcBorders>
              <w:top w:val="nil"/>
              <w:left w:val="nil"/>
              <w:bottom w:val="nil"/>
              <w:right w:val="nil"/>
            </w:tcBorders>
          </w:tcPr>
          <w:p w:rsidR="00A91D52" w:rsidRDefault="00A91D52">
            <w:pPr>
              <w:pStyle w:val="ConsPlusNormal"/>
              <w:jc w:val="center"/>
            </w:pPr>
            <w:r>
              <w:t>110</w:t>
            </w:r>
          </w:p>
        </w:tc>
        <w:tc>
          <w:tcPr>
            <w:tcW w:w="1020" w:type="dxa"/>
            <w:tcBorders>
              <w:top w:val="nil"/>
              <w:left w:val="nil"/>
              <w:bottom w:val="nil"/>
              <w:right w:val="nil"/>
            </w:tcBorders>
          </w:tcPr>
          <w:p w:rsidR="00A91D52" w:rsidRDefault="00A91D52">
            <w:pPr>
              <w:pStyle w:val="ConsPlusNormal"/>
              <w:jc w:val="both"/>
            </w:pPr>
          </w:p>
        </w:tc>
        <w:tc>
          <w:tcPr>
            <w:tcW w:w="232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pPr>
            <w:bookmarkStart w:id="20" w:name="P483"/>
            <w:bookmarkEnd w:id="20"/>
            <w:r>
              <w:t xml:space="preserve">Количество участников </w:t>
            </w:r>
            <w:proofErr w:type="spellStart"/>
            <w:r>
              <w:t>накопительно</w:t>
            </w:r>
            <w:proofErr w:type="spellEnd"/>
            <w:r>
              <w:t>-ипотечной системы, использовавших накопления в порядке исполнения договоров целевых жилищных займов</w:t>
            </w:r>
          </w:p>
        </w:tc>
        <w:tc>
          <w:tcPr>
            <w:tcW w:w="964" w:type="dxa"/>
            <w:tcBorders>
              <w:top w:val="nil"/>
              <w:left w:val="nil"/>
              <w:bottom w:val="nil"/>
              <w:right w:val="nil"/>
            </w:tcBorders>
          </w:tcPr>
          <w:p w:rsidR="00A91D52" w:rsidRDefault="00A91D52">
            <w:pPr>
              <w:pStyle w:val="ConsPlusNormal"/>
              <w:jc w:val="center"/>
            </w:pPr>
            <w:r>
              <w:t>200</w:t>
            </w:r>
          </w:p>
        </w:tc>
        <w:tc>
          <w:tcPr>
            <w:tcW w:w="1020" w:type="dxa"/>
            <w:tcBorders>
              <w:top w:val="nil"/>
              <w:left w:val="nil"/>
              <w:bottom w:val="nil"/>
              <w:right w:val="nil"/>
            </w:tcBorders>
          </w:tcPr>
          <w:p w:rsidR="00A91D52" w:rsidRDefault="00A91D52">
            <w:pPr>
              <w:pStyle w:val="ConsPlusNormal"/>
              <w:jc w:val="both"/>
            </w:pPr>
          </w:p>
        </w:tc>
        <w:tc>
          <w:tcPr>
            <w:tcW w:w="232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pPr>
            <w:r>
              <w:t xml:space="preserve">Количество участников </w:t>
            </w:r>
            <w:proofErr w:type="spellStart"/>
            <w:r>
              <w:t>накопительно</w:t>
            </w:r>
            <w:proofErr w:type="spellEnd"/>
            <w:r>
              <w:t xml:space="preserve">-ипотечной системы, которым в отчетном году были предоставлены для использования накопления для жилищного обеспечения (код </w:t>
            </w:r>
            <w:hyperlink w:anchor="P475">
              <w:r>
                <w:rPr>
                  <w:color w:val="0000FF"/>
                </w:rPr>
                <w:t>строки 100</w:t>
              </w:r>
            </w:hyperlink>
            <w:r>
              <w:t xml:space="preserve"> + </w:t>
            </w:r>
            <w:hyperlink w:anchor="P483">
              <w:r>
                <w:rPr>
                  <w:color w:val="0000FF"/>
                </w:rPr>
                <w:t>200</w:t>
              </w:r>
            </w:hyperlink>
            <w:r>
              <w:t>)</w:t>
            </w:r>
          </w:p>
        </w:tc>
        <w:tc>
          <w:tcPr>
            <w:tcW w:w="964" w:type="dxa"/>
            <w:tcBorders>
              <w:top w:val="nil"/>
              <w:left w:val="nil"/>
              <w:bottom w:val="nil"/>
              <w:right w:val="nil"/>
            </w:tcBorders>
          </w:tcPr>
          <w:p w:rsidR="00A91D52" w:rsidRDefault="00A91D52">
            <w:pPr>
              <w:pStyle w:val="ConsPlusNormal"/>
              <w:jc w:val="center"/>
            </w:pPr>
            <w:r>
              <w:t>300</w:t>
            </w:r>
          </w:p>
        </w:tc>
        <w:tc>
          <w:tcPr>
            <w:tcW w:w="1020" w:type="dxa"/>
            <w:tcBorders>
              <w:top w:val="nil"/>
              <w:left w:val="nil"/>
              <w:bottom w:val="nil"/>
              <w:right w:val="nil"/>
            </w:tcBorders>
          </w:tcPr>
          <w:p w:rsidR="00A91D52" w:rsidRDefault="00A91D52">
            <w:pPr>
              <w:pStyle w:val="ConsPlusNormal"/>
              <w:jc w:val="both"/>
            </w:pPr>
          </w:p>
        </w:tc>
        <w:tc>
          <w:tcPr>
            <w:tcW w:w="232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pPr>
            <w:r>
              <w:t xml:space="preserve">Количество участников </w:t>
            </w:r>
            <w:proofErr w:type="spellStart"/>
            <w:r>
              <w:t>накопительно</w:t>
            </w:r>
            <w:proofErr w:type="spellEnd"/>
            <w:r>
              <w:t>-ипотечной системы, с которыми заключены действующие договоры целевого жилищного займа, - всего</w:t>
            </w:r>
          </w:p>
        </w:tc>
        <w:tc>
          <w:tcPr>
            <w:tcW w:w="964" w:type="dxa"/>
            <w:tcBorders>
              <w:top w:val="nil"/>
              <w:left w:val="nil"/>
              <w:bottom w:val="nil"/>
              <w:right w:val="nil"/>
            </w:tcBorders>
          </w:tcPr>
          <w:p w:rsidR="00A91D52" w:rsidRDefault="00A91D52">
            <w:pPr>
              <w:pStyle w:val="ConsPlusNormal"/>
              <w:jc w:val="center"/>
            </w:pPr>
            <w:r>
              <w:t>400</w:t>
            </w:r>
          </w:p>
        </w:tc>
        <w:tc>
          <w:tcPr>
            <w:tcW w:w="1020" w:type="dxa"/>
            <w:tcBorders>
              <w:top w:val="nil"/>
              <w:left w:val="nil"/>
              <w:bottom w:val="nil"/>
              <w:right w:val="nil"/>
            </w:tcBorders>
          </w:tcPr>
          <w:p w:rsidR="00A91D52" w:rsidRDefault="00A91D52">
            <w:pPr>
              <w:pStyle w:val="ConsPlusNormal"/>
              <w:jc w:val="both"/>
            </w:pPr>
          </w:p>
        </w:tc>
        <w:tc>
          <w:tcPr>
            <w:tcW w:w="232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91D52" w:rsidRDefault="00A91D52">
            <w:pPr>
              <w:pStyle w:val="ConsPlusNormal"/>
              <w:ind w:left="283"/>
            </w:pPr>
            <w:r>
              <w:t xml:space="preserve">в том числе количество участников </w:t>
            </w:r>
            <w:proofErr w:type="spellStart"/>
            <w:r>
              <w:t>накопительно</w:t>
            </w:r>
            <w:proofErr w:type="spellEnd"/>
            <w:r>
              <w:t>-ипотечной системы, с которыми действующие договоры целевого жилищного займа были заключены в отчетном году</w:t>
            </w:r>
          </w:p>
        </w:tc>
        <w:tc>
          <w:tcPr>
            <w:tcW w:w="964" w:type="dxa"/>
            <w:tcBorders>
              <w:top w:val="nil"/>
              <w:left w:val="nil"/>
              <w:bottom w:val="single" w:sz="4" w:space="0" w:color="auto"/>
              <w:right w:val="nil"/>
            </w:tcBorders>
          </w:tcPr>
          <w:p w:rsidR="00A91D52" w:rsidRDefault="00A91D52">
            <w:pPr>
              <w:pStyle w:val="ConsPlusNormal"/>
              <w:jc w:val="center"/>
            </w:pPr>
            <w:r>
              <w:t>410</w:t>
            </w:r>
          </w:p>
        </w:tc>
        <w:tc>
          <w:tcPr>
            <w:tcW w:w="1020" w:type="dxa"/>
            <w:tcBorders>
              <w:top w:val="nil"/>
              <w:left w:val="nil"/>
              <w:bottom w:val="single" w:sz="4" w:space="0" w:color="auto"/>
              <w:right w:val="nil"/>
            </w:tcBorders>
          </w:tcPr>
          <w:p w:rsidR="00A91D52" w:rsidRDefault="00A91D52">
            <w:pPr>
              <w:pStyle w:val="ConsPlusNormal"/>
              <w:jc w:val="both"/>
            </w:pPr>
          </w:p>
        </w:tc>
        <w:tc>
          <w:tcPr>
            <w:tcW w:w="2324"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jc w:val="both"/>
      </w:pPr>
    </w:p>
    <w:p w:rsidR="00A91D52" w:rsidRDefault="00A91D52">
      <w:pPr>
        <w:pStyle w:val="ConsPlusNormal"/>
        <w:jc w:val="right"/>
        <w:outlineLvl w:val="2"/>
      </w:pPr>
      <w:r>
        <w:t>Таблица 3</w:t>
      </w:r>
    </w:p>
    <w:p w:rsidR="00A91D52" w:rsidRDefault="00A91D52">
      <w:pPr>
        <w:pStyle w:val="ConsPlusNormal"/>
        <w:jc w:val="right"/>
      </w:pPr>
    </w:p>
    <w:p w:rsidR="00A91D52" w:rsidRDefault="00A91D52">
      <w:pPr>
        <w:pStyle w:val="ConsPlusNormal"/>
        <w:jc w:val="right"/>
      </w:pPr>
      <w:r>
        <w:t>(тыс. рублей)</w:t>
      </w:r>
    </w:p>
    <w:p w:rsidR="00A91D52" w:rsidRDefault="00A91D52">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815"/>
        <w:gridCol w:w="2475"/>
      </w:tblGrid>
      <w:tr w:rsidR="00A91D52">
        <w:tc>
          <w:tcPr>
            <w:tcW w:w="4706"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1815" w:type="dxa"/>
            <w:tcBorders>
              <w:top w:val="single" w:sz="4" w:space="0" w:color="auto"/>
              <w:bottom w:val="single" w:sz="4" w:space="0" w:color="auto"/>
            </w:tcBorders>
          </w:tcPr>
          <w:p w:rsidR="00A91D52" w:rsidRDefault="00A91D52">
            <w:pPr>
              <w:pStyle w:val="ConsPlusNormal"/>
              <w:jc w:val="center"/>
            </w:pPr>
            <w:r>
              <w:t>На начало отчетного года</w:t>
            </w:r>
          </w:p>
        </w:tc>
        <w:tc>
          <w:tcPr>
            <w:tcW w:w="2475" w:type="dxa"/>
            <w:tcBorders>
              <w:top w:val="single" w:sz="4" w:space="0" w:color="auto"/>
              <w:bottom w:val="single" w:sz="4" w:space="0" w:color="auto"/>
              <w:right w:val="nil"/>
            </w:tcBorders>
          </w:tcPr>
          <w:p w:rsidR="00A91D52" w:rsidRDefault="00A91D52">
            <w:pPr>
              <w:pStyle w:val="ConsPlusNormal"/>
              <w:jc w:val="center"/>
            </w:pPr>
            <w:r>
              <w:t>На конец отчетного года</w:t>
            </w:r>
          </w:p>
        </w:tc>
      </w:tr>
      <w:tr w:rsidR="00A91D52">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91D52" w:rsidRDefault="00A91D52">
            <w:pPr>
              <w:pStyle w:val="ConsPlusNormal"/>
            </w:pPr>
            <w:r>
              <w:t>Сумма накоплений для жилищного обеспечения, использованных участниками в соответствии с договорами целевых жилищных займов и учтенных как задолженность участников (в том числе бывших) перед Российской Федерацией, - всего</w:t>
            </w:r>
          </w:p>
        </w:tc>
        <w:tc>
          <w:tcPr>
            <w:tcW w:w="1815" w:type="dxa"/>
            <w:tcBorders>
              <w:top w:val="single" w:sz="4" w:space="0" w:color="auto"/>
              <w:left w:val="nil"/>
              <w:bottom w:val="nil"/>
              <w:right w:val="nil"/>
            </w:tcBorders>
          </w:tcPr>
          <w:p w:rsidR="00A91D52" w:rsidRDefault="00A91D52">
            <w:pPr>
              <w:pStyle w:val="ConsPlusNormal"/>
              <w:jc w:val="both"/>
            </w:pPr>
          </w:p>
        </w:tc>
        <w:tc>
          <w:tcPr>
            <w:tcW w:w="2475"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283"/>
            </w:pPr>
            <w:r>
              <w:t>в том числе:</w:t>
            </w:r>
          </w:p>
        </w:tc>
        <w:tc>
          <w:tcPr>
            <w:tcW w:w="1815" w:type="dxa"/>
            <w:tcBorders>
              <w:top w:val="nil"/>
              <w:left w:val="nil"/>
              <w:bottom w:val="nil"/>
              <w:right w:val="nil"/>
            </w:tcBorders>
          </w:tcPr>
          <w:p w:rsidR="00A91D52" w:rsidRDefault="00A91D52">
            <w:pPr>
              <w:pStyle w:val="ConsPlusNormal"/>
              <w:jc w:val="both"/>
            </w:pP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566"/>
            </w:pPr>
            <w:r>
              <w:t>учтенных на именных накопительных счетах участников</w:t>
            </w:r>
          </w:p>
        </w:tc>
        <w:tc>
          <w:tcPr>
            <w:tcW w:w="1815" w:type="dxa"/>
            <w:tcBorders>
              <w:top w:val="nil"/>
              <w:left w:val="nil"/>
              <w:bottom w:val="nil"/>
              <w:right w:val="nil"/>
            </w:tcBorders>
          </w:tcPr>
          <w:p w:rsidR="00A91D52" w:rsidRDefault="00A91D52">
            <w:pPr>
              <w:pStyle w:val="ConsPlusNormal"/>
              <w:jc w:val="both"/>
            </w:pP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91D52" w:rsidRDefault="00A91D52">
            <w:pPr>
              <w:pStyle w:val="ConsPlusNormal"/>
              <w:ind w:left="566"/>
            </w:pPr>
            <w:r>
              <w:t xml:space="preserve">подлежащих возврату в соответствии с </w:t>
            </w:r>
            <w:hyperlink r:id="rId225">
              <w:r>
                <w:rPr>
                  <w:color w:val="0000FF"/>
                </w:rPr>
                <w:t>частью 2 статьи 15</w:t>
              </w:r>
            </w:hyperlink>
            <w:r>
              <w:t xml:space="preserve"> Федерального закона "О </w:t>
            </w:r>
            <w:proofErr w:type="spellStart"/>
            <w:r>
              <w:t>накопительно</w:t>
            </w:r>
            <w:proofErr w:type="spellEnd"/>
            <w:r>
              <w:t>-ипотечной системе жилищного обеспечения военнослужащих" после досрочного увольнения участников</w:t>
            </w:r>
          </w:p>
        </w:tc>
        <w:tc>
          <w:tcPr>
            <w:tcW w:w="1815" w:type="dxa"/>
            <w:tcBorders>
              <w:top w:val="nil"/>
              <w:left w:val="nil"/>
              <w:bottom w:val="single" w:sz="4" w:space="0" w:color="auto"/>
              <w:right w:val="nil"/>
            </w:tcBorders>
          </w:tcPr>
          <w:p w:rsidR="00A91D52" w:rsidRDefault="00A91D52">
            <w:pPr>
              <w:pStyle w:val="ConsPlusNormal"/>
              <w:jc w:val="both"/>
            </w:pPr>
          </w:p>
        </w:tc>
        <w:tc>
          <w:tcPr>
            <w:tcW w:w="2475"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ind w:firstLine="540"/>
        <w:jc w:val="both"/>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A91D52" w:rsidRDefault="00A91D52">
      <w:pPr>
        <w:pStyle w:val="ConsPlusNormal"/>
        <w:jc w:val="right"/>
        <w:outlineLvl w:val="2"/>
      </w:pPr>
      <w:r>
        <w:lastRenderedPageBreak/>
        <w:t>Таблица 4</w:t>
      </w:r>
    </w:p>
    <w:p w:rsidR="00A91D52" w:rsidRDefault="00A91D5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815"/>
        <w:gridCol w:w="2475"/>
      </w:tblGrid>
      <w:tr w:rsidR="00A91D52">
        <w:tc>
          <w:tcPr>
            <w:tcW w:w="4706"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1815" w:type="dxa"/>
            <w:tcBorders>
              <w:top w:val="single" w:sz="4" w:space="0" w:color="auto"/>
              <w:bottom w:val="single" w:sz="4" w:space="0" w:color="auto"/>
            </w:tcBorders>
          </w:tcPr>
          <w:p w:rsidR="00A91D52" w:rsidRDefault="00A91D52">
            <w:pPr>
              <w:pStyle w:val="ConsPlusNormal"/>
              <w:jc w:val="center"/>
            </w:pPr>
            <w:r>
              <w:t>Код строки</w:t>
            </w:r>
          </w:p>
        </w:tc>
        <w:tc>
          <w:tcPr>
            <w:tcW w:w="2475" w:type="dxa"/>
            <w:tcBorders>
              <w:top w:val="single" w:sz="4" w:space="0" w:color="auto"/>
              <w:bottom w:val="single" w:sz="4" w:space="0" w:color="auto"/>
              <w:right w:val="nil"/>
            </w:tcBorders>
          </w:tcPr>
          <w:p w:rsidR="00A91D52" w:rsidRDefault="00A91D52">
            <w:pPr>
              <w:pStyle w:val="ConsPlusNormal"/>
              <w:jc w:val="center"/>
            </w:pPr>
            <w:r>
              <w:t>Тыс. рублей</w:t>
            </w:r>
          </w:p>
        </w:tc>
      </w:tr>
      <w:tr w:rsidR="00A91D52">
        <w:tblPrEx>
          <w:tblBorders>
            <w:insideH w:val="none" w:sz="0" w:space="0" w:color="auto"/>
            <w:insideV w:val="none" w:sz="0" w:space="0" w:color="auto"/>
          </w:tblBorders>
        </w:tblPrEx>
        <w:tc>
          <w:tcPr>
            <w:tcW w:w="4706" w:type="dxa"/>
            <w:tcBorders>
              <w:top w:val="single" w:sz="4" w:space="0" w:color="auto"/>
              <w:left w:val="nil"/>
              <w:bottom w:val="nil"/>
              <w:right w:val="nil"/>
            </w:tcBorders>
          </w:tcPr>
          <w:p w:rsidR="00A91D52" w:rsidRDefault="00A91D52">
            <w:pPr>
              <w:pStyle w:val="ConsPlusNormal"/>
            </w:pPr>
            <w:bookmarkStart w:id="21" w:name="P524"/>
            <w:bookmarkEnd w:id="21"/>
            <w:r>
              <w:t>Сумма накоплений для жилищного обеспечения, использованных в отчетном году в порядке исполнения договоров целевых жилищных займов, - всего</w:t>
            </w:r>
          </w:p>
        </w:tc>
        <w:tc>
          <w:tcPr>
            <w:tcW w:w="1815" w:type="dxa"/>
            <w:tcBorders>
              <w:top w:val="single" w:sz="4" w:space="0" w:color="auto"/>
              <w:left w:val="nil"/>
              <w:bottom w:val="nil"/>
              <w:right w:val="nil"/>
            </w:tcBorders>
          </w:tcPr>
          <w:p w:rsidR="00A91D52" w:rsidRDefault="00A91D52">
            <w:pPr>
              <w:pStyle w:val="ConsPlusNormal"/>
              <w:jc w:val="center"/>
            </w:pPr>
            <w:r>
              <w:t>100</w:t>
            </w:r>
          </w:p>
        </w:tc>
        <w:tc>
          <w:tcPr>
            <w:tcW w:w="2475"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283"/>
            </w:pPr>
            <w:r>
              <w:t>в том числе:</w:t>
            </w:r>
          </w:p>
        </w:tc>
        <w:tc>
          <w:tcPr>
            <w:tcW w:w="1815" w:type="dxa"/>
            <w:tcBorders>
              <w:top w:val="nil"/>
              <w:left w:val="nil"/>
              <w:bottom w:val="nil"/>
              <w:right w:val="nil"/>
            </w:tcBorders>
          </w:tcPr>
          <w:p w:rsidR="00A91D52" w:rsidRDefault="00A91D52">
            <w:pPr>
              <w:pStyle w:val="ConsPlusNormal"/>
              <w:jc w:val="both"/>
            </w:pP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566"/>
            </w:pPr>
            <w:r>
              <w:t>в порядке единовременной выплаты после заключения договора целевого жилищного займа</w:t>
            </w:r>
          </w:p>
        </w:tc>
        <w:tc>
          <w:tcPr>
            <w:tcW w:w="1815" w:type="dxa"/>
            <w:tcBorders>
              <w:top w:val="nil"/>
              <w:left w:val="nil"/>
              <w:bottom w:val="nil"/>
              <w:right w:val="nil"/>
            </w:tcBorders>
          </w:tcPr>
          <w:p w:rsidR="00A91D52" w:rsidRDefault="00A91D52">
            <w:pPr>
              <w:pStyle w:val="ConsPlusNormal"/>
              <w:jc w:val="center"/>
            </w:pPr>
            <w:r>
              <w:t>110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566"/>
            </w:pPr>
            <w:r>
              <w:t>направленных на погашение обязательств по ипотечному кредиту (займу) (предоставляется в соответствии с графиком погашения этого кредита (займа))</w:t>
            </w:r>
          </w:p>
        </w:tc>
        <w:tc>
          <w:tcPr>
            <w:tcW w:w="1815" w:type="dxa"/>
            <w:tcBorders>
              <w:top w:val="nil"/>
              <w:left w:val="nil"/>
              <w:bottom w:val="nil"/>
              <w:right w:val="nil"/>
            </w:tcBorders>
          </w:tcPr>
          <w:p w:rsidR="00A91D52" w:rsidRDefault="00A91D52">
            <w:pPr>
              <w:pStyle w:val="ConsPlusNormal"/>
              <w:jc w:val="center"/>
            </w:pPr>
            <w:r>
              <w:t>120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pPr>
            <w:bookmarkStart w:id="22" w:name="P536"/>
            <w:bookmarkEnd w:id="22"/>
            <w:r>
              <w:t>Сумма задолженности участников перед Российской Федерацией, погашенной в отчетном году, - всего</w:t>
            </w:r>
          </w:p>
        </w:tc>
        <w:tc>
          <w:tcPr>
            <w:tcW w:w="1815" w:type="dxa"/>
            <w:tcBorders>
              <w:top w:val="nil"/>
              <w:left w:val="nil"/>
              <w:bottom w:val="nil"/>
              <w:right w:val="nil"/>
            </w:tcBorders>
          </w:tcPr>
          <w:p w:rsidR="00A91D52" w:rsidRDefault="00A91D52">
            <w:pPr>
              <w:pStyle w:val="ConsPlusNormal"/>
              <w:jc w:val="center"/>
            </w:pPr>
            <w:r>
              <w:t>200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283"/>
            </w:pPr>
            <w:r>
              <w:t>в том числе:</w:t>
            </w:r>
          </w:p>
        </w:tc>
        <w:tc>
          <w:tcPr>
            <w:tcW w:w="1815" w:type="dxa"/>
            <w:tcBorders>
              <w:top w:val="nil"/>
              <w:left w:val="nil"/>
              <w:bottom w:val="nil"/>
              <w:right w:val="nil"/>
            </w:tcBorders>
          </w:tcPr>
          <w:p w:rsidR="00A91D52" w:rsidRDefault="00A91D52">
            <w:pPr>
              <w:pStyle w:val="ConsPlusNormal"/>
              <w:jc w:val="both"/>
            </w:pP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566"/>
            </w:pPr>
            <w:r>
              <w:t xml:space="preserve">погашенной в соответствии с </w:t>
            </w:r>
            <w:hyperlink r:id="rId226">
              <w:r>
                <w:rPr>
                  <w:color w:val="0000FF"/>
                </w:rPr>
                <w:t>частью 1 статьи 15</w:t>
              </w:r>
            </w:hyperlink>
            <w:r>
              <w:t xml:space="preserve"> Федерального закона "О </w:t>
            </w:r>
            <w:proofErr w:type="spellStart"/>
            <w:r>
              <w:t>накопительно</w:t>
            </w:r>
            <w:proofErr w:type="spellEnd"/>
            <w:r>
              <w:t>-ипотечной системе жилищного обеспечения военнослужащих"</w:t>
            </w:r>
          </w:p>
        </w:tc>
        <w:tc>
          <w:tcPr>
            <w:tcW w:w="1815" w:type="dxa"/>
            <w:tcBorders>
              <w:top w:val="nil"/>
              <w:left w:val="nil"/>
              <w:bottom w:val="nil"/>
              <w:right w:val="nil"/>
            </w:tcBorders>
          </w:tcPr>
          <w:p w:rsidR="00A91D52" w:rsidRDefault="00A91D52">
            <w:pPr>
              <w:pStyle w:val="ConsPlusNormal"/>
              <w:jc w:val="center"/>
            </w:pPr>
            <w:r>
              <w:t>210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566"/>
            </w:pPr>
            <w:r>
              <w:t xml:space="preserve">возвращенной гражданами в отчетном году в соответствии с </w:t>
            </w:r>
            <w:hyperlink r:id="rId227">
              <w:r>
                <w:rPr>
                  <w:color w:val="0000FF"/>
                </w:rPr>
                <w:t>частью 2 статьи 15</w:t>
              </w:r>
            </w:hyperlink>
            <w:r>
              <w:t xml:space="preserve"> Федерального закона "О </w:t>
            </w:r>
            <w:proofErr w:type="spellStart"/>
            <w:r>
              <w:t>накопительно</w:t>
            </w:r>
            <w:proofErr w:type="spellEnd"/>
            <w:r>
              <w:t>-ипотечной системе жилищного обеспечения военнослужащих" в погашение ранее использованного целевого жилищного займа (без учета процентов по займу)</w:t>
            </w:r>
          </w:p>
        </w:tc>
        <w:tc>
          <w:tcPr>
            <w:tcW w:w="1815" w:type="dxa"/>
            <w:tcBorders>
              <w:top w:val="nil"/>
              <w:left w:val="nil"/>
              <w:bottom w:val="nil"/>
              <w:right w:val="nil"/>
            </w:tcBorders>
          </w:tcPr>
          <w:p w:rsidR="00A91D52" w:rsidRDefault="00A91D52">
            <w:pPr>
              <w:pStyle w:val="ConsPlusNormal"/>
              <w:jc w:val="center"/>
            </w:pPr>
            <w:r>
              <w:t>220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nil"/>
              <w:right w:val="nil"/>
            </w:tcBorders>
          </w:tcPr>
          <w:p w:rsidR="00A91D52" w:rsidRDefault="00A91D52">
            <w:pPr>
              <w:pStyle w:val="ConsPlusNormal"/>
              <w:ind w:left="566"/>
            </w:pPr>
            <w:r>
              <w:t>погашенной участниками досрочно</w:t>
            </w:r>
          </w:p>
        </w:tc>
        <w:tc>
          <w:tcPr>
            <w:tcW w:w="1815" w:type="dxa"/>
            <w:tcBorders>
              <w:top w:val="nil"/>
              <w:left w:val="nil"/>
              <w:bottom w:val="nil"/>
              <w:right w:val="nil"/>
            </w:tcBorders>
          </w:tcPr>
          <w:p w:rsidR="00A91D52" w:rsidRDefault="00A91D52">
            <w:pPr>
              <w:pStyle w:val="ConsPlusNormal"/>
              <w:jc w:val="center"/>
            </w:pPr>
            <w:r>
              <w:t>230</w:t>
            </w:r>
          </w:p>
        </w:tc>
        <w:tc>
          <w:tcPr>
            <w:tcW w:w="2475"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706" w:type="dxa"/>
            <w:tcBorders>
              <w:top w:val="nil"/>
              <w:left w:val="nil"/>
              <w:bottom w:val="single" w:sz="4" w:space="0" w:color="auto"/>
              <w:right w:val="nil"/>
            </w:tcBorders>
          </w:tcPr>
          <w:p w:rsidR="00A91D52" w:rsidRDefault="00A91D52">
            <w:pPr>
              <w:pStyle w:val="ConsPlusNormal"/>
            </w:pPr>
            <w:r>
              <w:t xml:space="preserve">Изменение суммы задолженности участников перед Российской Федерацией по целевым жилищным займам в отчетном году (код </w:t>
            </w:r>
            <w:hyperlink w:anchor="P524">
              <w:r>
                <w:rPr>
                  <w:color w:val="0000FF"/>
                </w:rPr>
                <w:t>строки 100</w:t>
              </w:r>
            </w:hyperlink>
            <w:r>
              <w:t xml:space="preserve"> - </w:t>
            </w:r>
            <w:hyperlink w:anchor="P536">
              <w:r>
                <w:rPr>
                  <w:color w:val="0000FF"/>
                </w:rPr>
                <w:t>200</w:t>
              </w:r>
            </w:hyperlink>
            <w:r>
              <w:t>)</w:t>
            </w:r>
          </w:p>
        </w:tc>
        <w:tc>
          <w:tcPr>
            <w:tcW w:w="1815" w:type="dxa"/>
            <w:tcBorders>
              <w:top w:val="nil"/>
              <w:left w:val="nil"/>
              <w:bottom w:val="single" w:sz="4" w:space="0" w:color="auto"/>
              <w:right w:val="nil"/>
            </w:tcBorders>
          </w:tcPr>
          <w:p w:rsidR="00A91D52" w:rsidRDefault="00A91D52">
            <w:pPr>
              <w:pStyle w:val="ConsPlusNormal"/>
              <w:jc w:val="center"/>
            </w:pPr>
            <w:r>
              <w:t>300</w:t>
            </w:r>
          </w:p>
        </w:tc>
        <w:tc>
          <w:tcPr>
            <w:tcW w:w="2475"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A91D52" w:rsidRDefault="00A91D52">
      <w:pPr>
        <w:pStyle w:val="ConsPlusNormal"/>
        <w:jc w:val="right"/>
        <w:outlineLvl w:val="1"/>
      </w:pPr>
      <w:r>
        <w:lastRenderedPageBreak/>
        <w:t>Приложение N 3</w:t>
      </w:r>
    </w:p>
    <w:p w:rsidR="00A91D52" w:rsidRDefault="00A91D52">
      <w:pPr>
        <w:pStyle w:val="ConsPlusNormal"/>
        <w:jc w:val="right"/>
      </w:pPr>
      <w:r>
        <w:t>к Правилам раскрытия информации</w:t>
      </w:r>
    </w:p>
    <w:p w:rsidR="00A91D52" w:rsidRDefault="00A91D52">
      <w:pPr>
        <w:pStyle w:val="ConsPlusNormal"/>
        <w:jc w:val="right"/>
      </w:pPr>
      <w:r>
        <w:t>о формировании, об инвестировании</w:t>
      </w:r>
    </w:p>
    <w:p w:rsidR="00A91D52" w:rsidRDefault="00A91D52">
      <w:pPr>
        <w:pStyle w:val="ConsPlusNormal"/>
        <w:jc w:val="right"/>
      </w:pPr>
      <w:r>
        <w:t>и использовании накоплений</w:t>
      </w:r>
    </w:p>
    <w:p w:rsidR="00A91D52" w:rsidRDefault="00A91D52">
      <w:pPr>
        <w:pStyle w:val="ConsPlusNormal"/>
        <w:jc w:val="right"/>
      </w:pPr>
      <w:r>
        <w:t>для жилищного обеспечения</w:t>
      </w:r>
    </w:p>
    <w:p w:rsidR="00A91D52" w:rsidRDefault="00A91D52">
      <w:pPr>
        <w:pStyle w:val="ConsPlusNormal"/>
        <w:jc w:val="right"/>
      </w:pPr>
      <w:r>
        <w:t>военнослужащих</w:t>
      </w:r>
    </w:p>
    <w:p w:rsidR="00A91D52" w:rsidRDefault="00A91D52">
      <w:pPr>
        <w:pStyle w:val="ConsPlusNormal"/>
        <w:jc w:val="both"/>
      </w:pPr>
    </w:p>
    <w:p w:rsidR="00A91D52" w:rsidRDefault="00A91D52">
      <w:pPr>
        <w:pStyle w:val="ConsPlusNormal"/>
        <w:jc w:val="center"/>
      </w:pPr>
      <w:bookmarkStart w:id="23" w:name="P566"/>
      <w:bookmarkEnd w:id="23"/>
      <w:r>
        <w:t>СВЕДЕНИЯ</w:t>
      </w:r>
    </w:p>
    <w:p w:rsidR="00A91D52" w:rsidRDefault="00A91D52">
      <w:pPr>
        <w:pStyle w:val="ConsPlusNormal"/>
        <w:jc w:val="center"/>
      </w:pPr>
      <w:r>
        <w:t>ОБ ИЗМЕНЕНИИ РЫНОЧНОЙ СТОИМОСТИ АКТИВОВ СОВОКУПНОГО</w:t>
      </w:r>
    </w:p>
    <w:p w:rsidR="00A91D52" w:rsidRDefault="00A91D52">
      <w:pPr>
        <w:pStyle w:val="ConsPlusNormal"/>
        <w:jc w:val="center"/>
      </w:pPr>
      <w:r>
        <w:t>ИНВЕСТИЦИОННОГО ПОРТФЕЛЯ ЗА 20__ Г.</w:t>
      </w:r>
    </w:p>
    <w:p w:rsidR="00A91D52" w:rsidRDefault="00A91D52">
      <w:pPr>
        <w:pStyle w:val="ConsPlusNormal"/>
        <w:ind w:firstLine="540"/>
        <w:jc w:val="both"/>
      </w:pPr>
    </w:p>
    <w:p w:rsidR="00A91D52" w:rsidRDefault="00A91D52">
      <w:pPr>
        <w:pStyle w:val="ConsPlusNormal"/>
        <w:jc w:val="right"/>
        <w:outlineLvl w:val="2"/>
      </w:pPr>
      <w:r>
        <w:t>Таблица 1</w:t>
      </w:r>
    </w:p>
    <w:p w:rsidR="00A91D52" w:rsidRDefault="00A91D52">
      <w:pPr>
        <w:pStyle w:val="ConsPlusNormal"/>
        <w:jc w:val="right"/>
      </w:pPr>
    </w:p>
    <w:p w:rsidR="00A91D52" w:rsidRDefault="00A91D52">
      <w:pPr>
        <w:pStyle w:val="ConsPlusNormal"/>
        <w:jc w:val="right"/>
      </w:pPr>
      <w:r>
        <w:t>(тыс. рублей)</w:t>
      </w:r>
    </w:p>
    <w:p w:rsidR="00A91D52" w:rsidRDefault="00A91D52">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1815"/>
        <w:gridCol w:w="2475"/>
      </w:tblGrid>
      <w:tr w:rsidR="00A91D52">
        <w:tc>
          <w:tcPr>
            <w:tcW w:w="4706" w:type="dxa"/>
            <w:tcBorders>
              <w:left w:val="nil"/>
            </w:tcBorders>
          </w:tcPr>
          <w:p w:rsidR="00A91D52" w:rsidRDefault="00A91D52">
            <w:pPr>
              <w:pStyle w:val="ConsPlusNormal"/>
              <w:jc w:val="center"/>
            </w:pPr>
            <w:r>
              <w:t>Наименование показателя</w:t>
            </w:r>
          </w:p>
        </w:tc>
        <w:tc>
          <w:tcPr>
            <w:tcW w:w="1815" w:type="dxa"/>
          </w:tcPr>
          <w:p w:rsidR="00A91D52" w:rsidRDefault="00A91D52">
            <w:pPr>
              <w:pStyle w:val="ConsPlusNormal"/>
              <w:jc w:val="center"/>
            </w:pPr>
            <w:r>
              <w:t>На начало отчетного года</w:t>
            </w:r>
          </w:p>
        </w:tc>
        <w:tc>
          <w:tcPr>
            <w:tcW w:w="2475" w:type="dxa"/>
            <w:tcBorders>
              <w:right w:val="nil"/>
            </w:tcBorders>
          </w:tcPr>
          <w:p w:rsidR="00A91D52" w:rsidRDefault="00A91D52">
            <w:pPr>
              <w:pStyle w:val="ConsPlusNormal"/>
              <w:jc w:val="center"/>
            </w:pPr>
            <w:r>
              <w:t>На конец отчетного года</w:t>
            </w:r>
          </w:p>
        </w:tc>
      </w:tr>
      <w:tr w:rsidR="00A91D52">
        <w:tblPrEx>
          <w:tblBorders>
            <w:insideV w:val="none" w:sz="0" w:space="0" w:color="auto"/>
          </w:tblBorders>
        </w:tblPrEx>
        <w:tc>
          <w:tcPr>
            <w:tcW w:w="4706" w:type="dxa"/>
            <w:tcBorders>
              <w:left w:val="nil"/>
              <w:right w:val="nil"/>
            </w:tcBorders>
          </w:tcPr>
          <w:p w:rsidR="00A91D52" w:rsidRDefault="00A91D52">
            <w:pPr>
              <w:pStyle w:val="ConsPlusNormal"/>
            </w:pPr>
            <w:r>
              <w:t>Рыночная стоимость активов совокупного инвестиционного портфеля</w:t>
            </w:r>
          </w:p>
        </w:tc>
        <w:tc>
          <w:tcPr>
            <w:tcW w:w="1815" w:type="dxa"/>
            <w:tcBorders>
              <w:left w:val="nil"/>
              <w:right w:val="nil"/>
            </w:tcBorders>
          </w:tcPr>
          <w:p w:rsidR="00A91D52" w:rsidRDefault="00A91D52">
            <w:pPr>
              <w:pStyle w:val="ConsPlusNormal"/>
              <w:jc w:val="both"/>
            </w:pPr>
          </w:p>
        </w:tc>
        <w:tc>
          <w:tcPr>
            <w:tcW w:w="2475" w:type="dxa"/>
            <w:tcBorders>
              <w:left w:val="nil"/>
              <w:right w:val="nil"/>
            </w:tcBorders>
          </w:tcPr>
          <w:p w:rsidR="00A91D52" w:rsidRDefault="00A91D52">
            <w:pPr>
              <w:pStyle w:val="ConsPlusNormal"/>
              <w:jc w:val="both"/>
            </w:pPr>
          </w:p>
        </w:tc>
      </w:tr>
    </w:tbl>
    <w:p w:rsidR="00A91D52" w:rsidRDefault="00A91D52">
      <w:pPr>
        <w:pStyle w:val="ConsPlusNormal"/>
        <w:jc w:val="both"/>
      </w:pPr>
    </w:p>
    <w:p w:rsidR="00A91D52" w:rsidRDefault="00A91D52">
      <w:pPr>
        <w:pStyle w:val="ConsPlusNormal"/>
        <w:jc w:val="right"/>
        <w:outlineLvl w:val="2"/>
      </w:pPr>
      <w:r>
        <w:t>Таблица 2</w:t>
      </w:r>
    </w:p>
    <w:p w:rsidR="00A91D52" w:rsidRDefault="00A91D5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1155"/>
        <w:gridCol w:w="1320"/>
      </w:tblGrid>
      <w:tr w:rsidR="00A91D52">
        <w:tc>
          <w:tcPr>
            <w:tcW w:w="6520"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1155" w:type="dxa"/>
            <w:tcBorders>
              <w:top w:val="single" w:sz="4" w:space="0" w:color="auto"/>
              <w:bottom w:val="single" w:sz="4" w:space="0" w:color="auto"/>
            </w:tcBorders>
          </w:tcPr>
          <w:p w:rsidR="00A91D52" w:rsidRDefault="00A91D52">
            <w:pPr>
              <w:pStyle w:val="ConsPlusNormal"/>
              <w:jc w:val="center"/>
            </w:pPr>
            <w:r>
              <w:t>Код строки</w:t>
            </w:r>
          </w:p>
        </w:tc>
        <w:tc>
          <w:tcPr>
            <w:tcW w:w="1320" w:type="dxa"/>
            <w:tcBorders>
              <w:top w:val="single" w:sz="4" w:space="0" w:color="auto"/>
              <w:bottom w:val="single" w:sz="4" w:space="0" w:color="auto"/>
              <w:right w:val="nil"/>
            </w:tcBorders>
          </w:tcPr>
          <w:p w:rsidR="00A91D52" w:rsidRDefault="00A91D52">
            <w:pPr>
              <w:pStyle w:val="ConsPlusNormal"/>
              <w:jc w:val="center"/>
            </w:pPr>
            <w:r>
              <w:t>Тыс. рублей</w:t>
            </w:r>
          </w:p>
        </w:tc>
      </w:tr>
      <w:tr w:rsidR="00A91D52">
        <w:tblPrEx>
          <w:tblBorders>
            <w:insideH w:val="none" w:sz="0" w:space="0" w:color="auto"/>
            <w:insideV w:val="none" w:sz="0" w:space="0" w:color="auto"/>
          </w:tblBorders>
        </w:tblPrEx>
        <w:tc>
          <w:tcPr>
            <w:tcW w:w="6520" w:type="dxa"/>
            <w:tcBorders>
              <w:top w:val="single" w:sz="4" w:space="0" w:color="auto"/>
              <w:left w:val="nil"/>
              <w:bottom w:val="nil"/>
              <w:right w:val="nil"/>
            </w:tcBorders>
          </w:tcPr>
          <w:p w:rsidR="00A91D52" w:rsidRDefault="00A91D52">
            <w:pPr>
              <w:pStyle w:val="ConsPlusNormal"/>
            </w:pPr>
            <w:bookmarkStart w:id="24" w:name="P585"/>
            <w:bookmarkEnd w:id="24"/>
            <w:r>
              <w:t>Накопления для жилищного обеспечения, переданные в доверительное управление в отчетном году</w:t>
            </w:r>
          </w:p>
        </w:tc>
        <w:tc>
          <w:tcPr>
            <w:tcW w:w="1155" w:type="dxa"/>
            <w:tcBorders>
              <w:top w:val="single" w:sz="4" w:space="0" w:color="auto"/>
              <w:left w:val="nil"/>
              <w:bottom w:val="nil"/>
              <w:right w:val="nil"/>
            </w:tcBorders>
          </w:tcPr>
          <w:p w:rsidR="00A91D52" w:rsidRDefault="00A91D52">
            <w:pPr>
              <w:pStyle w:val="ConsPlusNormal"/>
              <w:jc w:val="center"/>
            </w:pPr>
            <w:r>
              <w:t>100</w:t>
            </w:r>
          </w:p>
        </w:tc>
        <w:tc>
          <w:tcPr>
            <w:tcW w:w="1320"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520" w:type="dxa"/>
            <w:tcBorders>
              <w:top w:val="nil"/>
              <w:left w:val="nil"/>
              <w:bottom w:val="nil"/>
              <w:right w:val="nil"/>
            </w:tcBorders>
          </w:tcPr>
          <w:p w:rsidR="00A91D52" w:rsidRDefault="00A91D52">
            <w:pPr>
              <w:pStyle w:val="ConsPlusNormal"/>
            </w:pPr>
            <w:bookmarkStart w:id="25" w:name="P588"/>
            <w:bookmarkEnd w:id="25"/>
            <w:r>
              <w:t>Суммарный доход от инвестирования накоплений для жилищного обеспечения за все кварталы отчетного года (без вычета необходимых расходов и вознаграждения управляющих компаний)</w:t>
            </w:r>
          </w:p>
        </w:tc>
        <w:tc>
          <w:tcPr>
            <w:tcW w:w="1155" w:type="dxa"/>
            <w:tcBorders>
              <w:top w:val="nil"/>
              <w:left w:val="nil"/>
              <w:bottom w:val="nil"/>
              <w:right w:val="nil"/>
            </w:tcBorders>
          </w:tcPr>
          <w:p w:rsidR="00A91D52" w:rsidRDefault="00A91D52">
            <w:pPr>
              <w:pStyle w:val="ConsPlusNormal"/>
              <w:jc w:val="center"/>
            </w:pPr>
            <w:r>
              <w:t>200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520" w:type="dxa"/>
            <w:tcBorders>
              <w:top w:val="nil"/>
              <w:left w:val="nil"/>
              <w:bottom w:val="nil"/>
              <w:right w:val="nil"/>
            </w:tcBorders>
          </w:tcPr>
          <w:p w:rsidR="00A91D52" w:rsidRDefault="00A91D52">
            <w:pPr>
              <w:pStyle w:val="ConsPlusNormal"/>
            </w:pPr>
            <w:bookmarkStart w:id="26" w:name="P591"/>
            <w:bookmarkEnd w:id="26"/>
            <w:r>
              <w:t>Необходимые расходы по инвестированию накоплений для жилищного обеспечения, возмещенные в отчетном году</w:t>
            </w:r>
          </w:p>
        </w:tc>
        <w:tc>
          <w:tcPr>
            <w:tcW w:w="1155" w:type="dxa"/>
            <w:tcBorders>
              <w:top w:val="nil"/>
              <w:left w:val="nil"/>
              <w:bottom w:val="nil"/>
              <w:right w:val="nil"/>
            </w:tcBorders>
          </w:tcPr>
          <w:p w:rsidR="00A91D52" w:rsidRDefault="00A91D52">
            <w:pPr>
              <w:pStyle w:val="ConsPlusNormal"/>
              <w:jc w:val="center"/>
            </w:pPr>
            <w:r>
              <w:t>300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520" w:type="dxa"/>
            <w:tcBorders>
              <w:top w:val="nil"/>
              <w:left w:val="nil"/>
              <w:bottom w:val="nil"/>
              <w:right w:val="nil"/>
            </w:tcBorders>
          </w:tcPr>
          <w:p w:rsidR="00A91D52" w:rsidRDefault="00A91D52">
            <w:pPr>
              <w:pStyle w:val="ConsPlusNormal"/>
            </w:pPr>
            <w:bookmarkStart w:id="27" w:name="P594"/>
            <w:bookmarkEnd w:id="27"/>
            <w:r>
              <w:t>Вознаграждение управляющих компаний, выплаченное в отчетном году</w:t>
            </w:r>
          </w:p>
        </w:tc>
        <w:tc>
          <w:tcPr>
            <w:tcW w:w="1155" w:type="dxa"/>
            <w:tcBorders>
              <w:top w:val="nil"/>
              <w:left w:val="nil"/>
              <w:bottom w:val="nil"/>
              <w:right w:val="nil"/>
            </w:tcBorders>
          </w:tcPr>
          <w:p w:rsidR="00A91D52" w:rsidRDefault="00A91D52">
            <w:pPr>
              <w:pStyle w:val="ConsPlusNormal"/>
              <w:jc w:val="center"/>
            </w:pPr>
            <w:r>
              <w:t>400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520" w:type="dxa"/>
            <w:tcBorders>
              <w:top w:val="nil"/>
              <w:left w:val="nil"/>
              <w:bottom w:val="nil"/>
              <w:right w:val="nil"/>
            </w:tcBorders>
          </w:tcPr>
          <w:p w:rsidR="00A91D52" w:rsidRDefault="00A91D52">
            <w:pPr>
              <w:pStyle w:val="ConsPlusNormal"/>
            </w:pPr>
            <w:bookmarkStart w:id="28" w:name="P597"/>
            <w:bookmarkEnd w:id="28"/>
            <w:r>
              <w:t>Накопления для жилищного обеспечения, изъятые из доверительного управления в отчетном году</w:t>
            </w:r>
          </w:p>
        </w:tc>
        <w:tc>
          <w:tcPr>
            <w:tcW w:w="1155" w:type="dxa"/>
            <w:tcBorders>
              <w:top w:val="nil"/>
              <w:left w:val="nil"/>
              <w:bottom w:val="nil"/>
              <w:right w:val="nil"/>
            </w:tcBorders>
          </w:tcPr>
          <w:p w:rsidR="00A91D52" w:rsidRDefault="00A91D52">
            <w:pPr>
              <w:pStyle w:val="ConsPlusNormal"/>
              <w:jc w:val="center"/>
            </w:pPr>
            <w:r>
              <w:t>500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520" w:type="dxa"/>
            <w:tcBorders>
              <w:top w:val="nil"/>
              <w:left w:val="nil"/>
              <w:bottom w:val="single" w:sz="4" w:space="0" w:color="auto"/>
              <w:right w:val="nil"/>
            </w:tcBorders>
          </w:tcPr>
          <w:p w:rsidR="00A91D52" w:rsidRDefault="00A91D52">
            <w:pPr>
              <w:pStyle w:val="ConsPlusNormal"/>
            </w:pPr>
            <w:r>
              <w:t xml:space="preserve">Прирост (уменьшение) рыночной стоимости активов совокупного инвестиционного портфеля в отчетном году (код </w:t>
            </w:r>
            <w:hyperlink w:anchor="P585">
              <w:r>
                <w:rPr>
                  <w:color w:val="0000FF"/>
                </w:rPr>
                <w:t>строки 100</w:t>
              </w:r>
            </w:hyperlink>
            <w:r>
              <w:t xml:space="preserve"> + </w:t>
            </w:r>
            <w:hyperlink w:anchor="P588">
              <w:r>
                <w:rPr>
                  <w:color w:val="0000FF"/>
                </w:rPr>
                <w:t>200</w:t>
              </w:r>
            </w:hyperlink>
            <w:r>
              <w:t xml:space="preserve"> - </w:t>
            </w:r>
            <w:hyperlink w:anchor="P591">
              <w:r>
                <w:rPr>
                  <w:color w:val="0000FF"/>
                </w:rPr>
                <w:t>300</w:t>
              </w:r>
            </w:hyperlink>
            <w:r>
              <w:t xml:space="preserve"> - </w:t>
            </w:r>
            <w:hyperlink w:anchor="P594">
              <w:r>
                <w:rPr>
                  <w:color w:val="0000FF"/>
                </w:rPr>
                <w:t>400</w:t>
              </w:r>
            </w:hyperlink>
            <w:r>
              <w:t xml:space="preserve"> - </w:t>
            </w:r>
            <w:hyperlink w:anchor="P597">
              <w:r>
                <w:rPr>
                  <w:color w:val="0000FF"/>
                </w:rPr>
                <w:t>500</w:t>
              </w:r>
            </w:hyperlink>
            <w:r>
              <w:t>)</w:t>
            </w:r>
          </w:p>
        </w:tc>
        <w:tc>
          <w:tcPr>
            <w:tcW w:w="1155" w:type="dxa"/>
            <w:tcBorders>
              <w:top w:val="nil"/>
              <w:left w:val="nil"/>
              <w:bottom w:val="single" w:sz="4" w:space="0" w:color="auto"/>
              <w:right w:val="nil"/>
            </w:tcBorders>
          </w:tcPr>
          <w:p w:rsidR="00A91D52" w:rsidRDefault="00A91D52">
            <w:pPr>
              <w:pStyle w:val="ConsPlusNormal"/>
              <w:jc w:val="center"/>
            </w:pPr>
            <w:r>
              <w:t>600</w:t>
            </w:r>
          </w:p>
        </w:tc>
        <w:tc>
          <w:tcPr>
            <w:tcW w:w="1320"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DE0771" w:rsidRDefault="00DE0771">
      <w:pPr>
        <w:pStyle w:val="ConsPlusNormal"/>
        <w:jc w:val="right"/>
        <w:outlineLvl w:val="1"/>
      </w:pPr>
    </w:p>
    <w:p w:rsidR="00A91D52" w:rsidRDefault="00A91D52">
      <w:pPr>
        <w:pStyle w:val="ConsPlusNormal"/>
        <w:jc w:val="right"/>
        <w:outlineLvl w:val="1"/>
      </w:pPr>
      <w:r>
        <w:lastRenderedPageBreak/>
        <w:t>Приложение N 4</w:t>
      </w:r>
    </w:p>
    <w:p w:rsidR="00A91D52" w:rsidRDefault="00A91D52">
      <w:pPr>
        <w:pStyle w:val="ConsPlusNormal"/>
        <w:jc w:val="right"/>
      </w:pPr>
      <w:r>
        <w:t>к Правилам раскрытия информации</w:t>
      </w:r>
    </w:p>
    <w:p w:rsidR="00A91D52" w:rsidRDefault="00A91D52">
      <w:pPr>
        <w:pStyle w:val="ConsPlusNormal"/>
        <w:jc w:val="right"/>
      </w:pPr>
      <w:r>
        <w:t>о формировании, об инвестировании</w:t>
      </w:r>
    </w:p>
    <w:p w:rsidR="00A91D52" w:rsidRDefault="00A91D52">
      <w:pPr>
        <w:pStyle w:val="ConsPlusNormal"/>
        <w:jc w:val="right"/>
      </w:pPr>
      <w:r>
        <w:t>и использовании накоплений</w:t>
      </w:r>
    </w:p>
    <w:p w:rsidR="00A91D52" w:rsidRDefault="00A91D52">
      <w:pPr>
        <w:pStyle w:val="ConsPlusNormal"/>
        <w:jc w:val="right"/>
      </w:pPr>
      <w:r>
        <w:t>для жилищного обеспечения</w:t>
      </w:r>
    </w:p>
    <w:p w:rsidR="00A91D52" w:rsidRDefault="00A91D52">
      <w:pPr>
        <w:pStyle w:val="ConsPlusNormal"/>
        <w:jc w:val="right"/>
      </w:pPr>
      <w:r>
        <w:t>военнослужащих</w:t>
      </w:r>
    </w:p>
    <w:p w:rsidR="00A91D52" w:rsidRDefault="00A91D52">
      <w:pPr>
        <w:pStyle w:val="ConsPlusNormal"/>
        <w:jc w:val="both"/>
      </w:pPr>
    </w:p>
    <w:p w:rsidR="00A91D52" w:rsidRDefault="00A91D52">
      <w:pPr>
        <w:pStyle w:val="ConsPlusNormal"/>
        <w:jc w:val="center"/>
      </w:pPr>
      <w:bookmarkStart w:id="29" w:name="P615"/>
      <w:bookmarkEnd w:id="29"/>
      <w:r>
        <w:t>СВЕДЕНИЯ</w:t>
      </w:r>
    </w:p>
    <w:p w:rsidR="00A91D52" w:rsidRDefault="00A91D52">
      <w:pPr>
        <w:pStyle w:val="ConsPlusNormal"/>
        <w:jc w:val="center"/>
      </w:pPr>
      <w:r>
        <w:t>О СОВОКУПНОМ ИНВЕСТИЦИОННОМ ПОРТФЕЛЕ ЗА 20__ Г.</w:t>
      </w:r>
    </w:p>
    <w:p w:rsidR="00A91D52" w:rsidRDefault="00A91D52">
      <w:pPr>
        <w:pStyle w:val="ConsPlusNormal"/>
        <w:jc w:val="center"/>
      </w:pPr>
    </w:p>
    <w:p w:rsidR="00A91D52" w:rsidRDefault="00A91D52">
      <w:pPr>
        <w:pStyle w:val="ConsPlusNormal"/>
        <w:jc w:val="right"/>
        <w:outlineLvl w:val="2"/>
      </w:pPr>
      <w:r>
        <w:t>Таблица 1</w:t>
      </w:r>
    </w:p>
    <w:p w:rsidR="00A91D52" w:rsidRDefault="00A91D52">
      <w:pPr>
        <w:pStyle w:val="ConsPlusNormal"/>
        <w:jc w:val="both"/>
      </w:pPr>
    </w:p>
    <w:tbl>
      <w:tblPr>
        <w:tblW w:w="1001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320"/>
        <w:gridCol w:w="1644"/>
        <w:gridCol w:w="1320"/>
        <w:gridCol w:w="1814"/>
      </w:tblGrid>
      <w:tr w:rsidR="00A91D52" w:rsidTr="00E24EEF">
        <w:tc>
          <w:tcPr>
            <w:tcW w:w="3912" w:type="dxa"/>
            <w:vMerge w:val="restart"/>
            <w:tcBorders>
              <w:top w:val="single" w:sz="4" w:space="0" w:color="auto"/>
              <w:left w:val="nil"/>
              <w:bottom w:val="single" w:sz="4" w:space="0" w:color="auto"/>
            </w:tcBorders>
          </w:tcPr>
          <w:p w:rsidR="00A91D52" w:rsidRDefault="00A91D52">
            <w:pPr>
              <w:pStyle w:val="ConsPlusNormal"/>
              <w:jc w:val="center"/>
            </w:pPr>
            <w:r>
              <w:t>Вид актива</w:t>
            </w:r>
          </w:p>
        </w:tc>
        <w:tc>
          <w:tcPr>
            <w:tcW w:w="2964" w:type="dxa"/>
            <w:gridSpan w:val="2"/>
            <w:tcBorders>
              <w:top w:val="single" w:sz="4" w:space="0" w:color="auto"/>
              <w:bottom w:val="single" w:sz="4" w:space="0" w:color="auto"/>
            </w:tcBorders>
          </w:tcPr>
          <w:p w:rsidR="00A91D52" w:rsidRDefault="00A91D52">
            <w:pPr>
              <w:pStyle w:val="ConsPlusNormal"/>
              <w:jc w:val="center"/>
            </w:pPr>
            <w:r>
              <w:t>На начало отчетного года</w:t>
            </w:r>
          </w:p>
        </w:tc>
        <w:tc>
          <w:tcPr>
            <w:tcW w:w="3134" w:type="dxa"/>
            <w:gridSpan w:val="2"/>
            <w:tcBorders>
              <w:top w:val="single" w:sz="4" w:space="0" w:color="auto"/>
              <w:bottom w:val="single" w:sz="4" w:space="0" w:color="auto"/>
              <w:right w:val="nil"/>
            </w:tcBorders>
          </w:tcPr>
          <w:p w:rsidR="00A91D52" w:rsidRDefault="00A91D52">
            <w:pPr>
              <w:pStyle w:val="ConsPlusNormal"/>
              <w:jc w:val="center"/>
            </w:pPr>
            <w:r>
              <w:t>На конец отчетного года</w:t>
            </w:r>
          </w:p>
        </w:tc>
      </w:tr>
      <w:tr w:rsidR="00A91D52" w:rsidTr="00E24EEF">
        <w:tc>
          <w:tcPr>
            <w:tcW w:w="3912" w:type="dxa"/>
            <w:vMerge/>
            <w:tcBorders>
              <w:top w:val="single" w:sz="4" w:space="0" w:color="auto"/>
              <w:left w:val="nil"/>
              <w:bottom w:val="single" w:sz="4" w:space="0" w:color="auto"/>
            </w:tcBorders>
          </w:tcPr>
          <w:p w:rsidR="00A91D52" w:rsidRDefault="00A91D52">
            <w:pPr>
              <w:pStyle w:val="ConsPlusNormal"/>
            </w:pPr>
          </w:p>
        </w:tc>
        <w:tc>
          <w:tcPr>
            <w:tcW w:w="1320" w:type="dxa"/>
            <w:tcBorders>
              <w:top w:val="single" w:sz="4" w:space="0" w:color="auto"/>
              <w:bottom w:val="single" w:sz="4" w:space="0" w:color="auto"/>
            </w:tcBorders>
          </w:tcPr>
          <w:p w:rsidR="00A91D52" w:rsidRDefault="00A91D52">
            <w:pPr>
              <w:pStyle w:val="ConsPlusNormal"/>
              <w:jc w:val="center"/>
            </w:pPr>
            <w:r>
              <w:t>рыночная стоимость актива (тыс. рублей)</w:t>
            </w:r>
          </w:p>
        </w:tc>
        <w:tc>
          <w:tcPr>
            <w:tcW w:w="1644" w:type="dxa"/>
            <w:tcBorders>
              <w:top w:val="single" w:sz="4" w:space="0" w:color="auto"/>
              <w:bottom w:val="single" w:sz="4" w:space="0" w:color="auto"/>
            </w:tcBorders>
          </w:tcPr>
          <w:p w:rsidR="00A91D52" w:rsidRDefault="00A91D52">
            <w:pPr>
              <w:pStyle w:val="ConsPlusNormal"/>
              <w:jc w:val="center"/>
            </w:pPr>
            <w:r>
              <w:t>доля общей стоимости совокупного инвестиционного портфеля (процентов)</w:t>
            </w:r>
          </w:p>
        </w:tc>
        <w:tc>
          <w:tcPr>
            <w:tcW w:w="1320" w:type="dxa"/>
            <w:tcBorders>
              <w:top w:val="single" w:sz="4" w:space="0" w:color="auto"/>
              <w:bottom w:val="single" w:sz="4" w:space="0" w:color="auto"/>
            </w:tcBorders>
          </w:tcPr>
          <w:p w:rsidR="00A91D52" w:rsidRDefault="00A91D52">
            <w:pPr>
              <w:pStyle w:val="ConsPlusNormal"/>
              <w:jc w:val="center"/>
            </w:pPr>
            <w:r>
              <w:t>рыночная стоимость актива (тыс. рублей)</w:t>
            </w:r>
          </w:p>
        </w:tc>
        <w:tc>
          <w:tcPr>
            <w:tcW w:w="1814" w:type="dxa"/>
            <w:tcBorders>
              <w:top w:val="single" w:sz="4" w:space="0" w:color="auto"/>
              <w:bottom w:val="single" w:sz="4" w:space="0" w:color="auto"/>
              <w:right w:val="nil"/>
            </w:tcBorders>
          </w:tcPr>
          <w:p w:rsidR="00A91D52" w:rsidRDefault="00A91D52">
            <w:pPr>
              <w:pStyle w:val="ConsPlusNormal"/>
              <w:jc w:val="center"/>
            </w:pPr>
            <w:r>
              <w:t>доля общей стоимости совокупного инвестиционного портфеля (процентов)</w:t>
            </w:r>
          </w:p>
        </w:tc>
      </w:tr>
      <w:tr w:rsidR="00A91D52" w:rsidTr="00E24EEF">
        <w:tblPrEx>
          <w:tblBorders>
            <w:insideH w:val="none" w:sz="0" w:space="0" w:color="auto"/>
            <w:insideV w:val="none" w:sz="0" w:space="0" w:color="auto"/>
          </w:tblBorders>
        </w:tblPrEx>
        <w:tc>
          <w:tcPr>
            <w:tcW w:w="3912" w:type="dxa"/>
            <w:tcBorders>
              <w:top w:val="single" w:sz="4" w:space="0" w:color="auto"/>
              <w:left w:val="nil"/>
              <w:bottom w:val="nil"/>
              <w:right w:val="nil"/>
            </w:tcBorders>
          </w:tcPr>
          <w:p w:rsidR="00A91D52" w:rsidRDefault="00A91D52">
            <w:pPr>
              <w:pStyle w:val="ConsPlusNormal"/>
            </w:pPr>
            <w:r>
              <w:t>Денежные средства на счетах в кредитных организациях - всего</w:t>
            </w:r>
          </w:p>
        </w:tc>
        <w:tc>
          <w:tcPr>
            <w:tcW w:w="1320" w:type="dxa"/>
            <w:tcBorders>
              <w:top w:val="single" w:sz="4" w:space="0" w:color="auto"/>
              <w:left w:val="nil"/>
              <w:bottom w:val="nil"/>
              <w:right w:val="nil"/>
            </w:tcBorders>
          </w:tcPr>
          <w:p w:rsidR="00A91D52" w:rsidRDefault="00A91D52">
            <w:pPr>
              <w:pStyle w:val="ConsPlusNormal"/>
              <w:jc w:val="both"/>
            </w:pPr>
          </w:p>
        </w:tc>
        <w:tc>
          <w:tcPr>
            <w:tcW w:w="1644" w:type="dxa"/>
            <w:tcBorders>
              <w:top w:val="single" w:sz="4" w:space="0" w:color="auto"/>
              <w:left w:val="nil"/>
              <w:bottom w:val="nil"/>
              <w:right w:val="nil"/>
            </w:tcBorders>
          </w:tcPr>
          <w:p w:rsidR="00A91D52" w:rsidRDefault="00A91D52">
            <w:pPr>
              <w:pStyle w:val="ConsPlusNormal"/>
              <w:jc w:val="both"/>
            </w:pPr>
          </w:p>
        </w:tc>
        <w:tc>
          <w:tcPr>
            <w:tcW w:w="1320" w:type="dxa"/>
            <w:tcBorders>
              <w:top w:val="single" w:sz="4" w:space="0" w:color="auto"/>
              <w:left w:val="nil"/>
              <w:bottom w:val="nil"/>
              <w:right w:val="nil"/>
            </w:tcBorders>
          </w:tcPr>
          <w:p w:rsidR="00A91D52" w:rsidRDefault="00A91D52">
            <w:pPr>
              <w:pStyle w:val="ConsPlusNormal"/>
              <w:jc w:val="both"/>
            </w:pPr>
          </w:p>
        </w:tc>
        <w:tc>
          <w:tcPr>
            <w:tcW w:w="1814" w:type="dxa"/>
            <w:tcBorders>
              <w:top w:val="single" w:sz="4" w:space="0" w:color="auto"/>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283"/>
            </w:pPr>
            <w:r>
              <w:t>в том числе:</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566"/>
            </w:pPr>
            <w:r>
              <w:t>в рублях в иностранной валюте</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Депозиты в рублях в кредитных организациях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Государственные ценные бумаги Российской Федерации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283"/>
            </w:pPr>
            <w:r>
              <w:t>в том числе:</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566"/>
            </w:pPr>
            <w:r>
              <w:t>номинированные в рублях номинированные в иностранной валюте</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Государственные ценные бумаги субъектов Российской Федерации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Муниципальные облигации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Облигации российских хозяйственных обществ (за исключением облигаций с ипотечным покрытием)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283"/>
            </w:pPr>
            <w:r>
              <w:t>в том числе:</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566"/>
            </w:pPr>
            <w:r>
              <w:t>номинированные в рублях номинированные в иностранной валюте</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lastRenderedPageBreak/>
              <w:t>Акции российских эмитентов, созданных в форме открытых акционерных обществ,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Облигации с ипотечным покрытием, выпущенные в соответствии с законодательством Российской Федерации об ипотечных ценных бумагах,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283"/>
            </w:pPr>
            <w:r>
              <w:t>в том числе:</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566"/>
            </w:pPr>
            <w:r>
              <w:t>номинированные в рублях номинированные в иностранной валюте</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Ипотечные сертификаты участия, выпущенные в соответствии с законодательством Российской Федерации об ипотечных ценных бумагах,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Паи (акции, доли) иностранных индексных инвестиционных фондов, размещающих средства в государственные ценные бумаги иностранных государств, облигации и акции иных иностранных эмитентов,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Прочие активы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pPr>
            <w:r>
              <w:t>Дебиторская задолженность - всего</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283"/>
            </w:pPr>
            <w:r>
              <w:t>в том числе:</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566"/>
            </w:pPr>
            <w:r>
              <w:t>накопления на специальных брокерских счетах</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566"/>
            </w:pPr>
            <w:r>
              <w:t>начисленный процентный (купонный) доход по облигациям</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nil"/>
              <w:right w:val="nil"/>
            </w:tcBorders>
          </w:tcPr>
          <w:p w:rsidR="00A91D52" w:rsidRDefault="00A91D52">
            <w:pPr>
              <w:pStyle w:val="ConsPlusNormal"/>
              <w:ind w:left="566"/>
            </w:pPr>
            <w:r>
              <w:t>прочая дебиторская задолженность</w:t>
            </w:r>
          </w:p>
        </w:tc>
        <w:tc>
          <w:tcPr>
            <w:tcW w:w="1320"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320" w:type="dxa"/>
            <w:tcBorders>
              <w:top w:val="nil"/>
              <w:left w:val="nil"/>
              <w:bottom w:val="nil"/>
              <w:right w:val="nil"/>
            </w:tcBorders>
          </w:tcPr>
          <w:p w:rsidR="00A91D52" w:rsidRDefault="00A91D52">
            <w:pPr>
              <w:pStyle w:val="ConsPlusNormal"/>
              <w:jc w:val="both"/>
            </w:pPr>
          </w:p>
        </w:tc>
        <w:tc>
          <w:tcPr>
            <w:tcW w:w="1814"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A91D52" w:rsidRDefault="00A91D52">
            <w:pPr>
              <w:pStyle w:val="ConsPlusNormal"/>
            </w:pPr>
            <w:r>
              <w:t>Итого - стоимость совокупного инвестиционного портфеля</w:t>
            </w:r>
          </w:p>
        </w:tc>
        <w:tc>
          <w:tcPr>
            <w:tcW w:w="1320" w:type="dxa"/>
            <w:tcBorders>
              <w:top w:val="nil"/>
              <w:left w:val="nil"/>
              <w:bottom w:val="single" w:sz="4" w:space="0" w:color="auto"/>
              <w:right w:val="nil"/>
            </w:tcBorders>
          </w:tcPr>
          <w:p w:rsidR="00A91D52" w:rsidRDefault="00A91D52">
            <w:pPr>
              <w:pStyle w:val="ConsPlusNormal"/>
              <w:jc w:val="both"/>
            </w:pPr>
          </w:p>
        </w:tc>
        <w:tc>
          <w:tcPr>
            <w:tcW w:w="1644" w:type="dxa"/>
            <w:tcBorders>
              <w:top w:val="nil"/>
              <w:left w:val="nil"/>
              <w:bottom w:val="single" w:sz="4" w:space="0" w:color="auto"/>
              <w:right w:val="nil"/>
            </w:tcBorders>
          </w:tcPr>
          <w:p w:rsidR="00A91D52" w:rsidRDefault="00A91D52">
            <w:pPr>
              <w:pStyle w:val="ConsPlusNormal"/>
              <w:jc w:val="both"/>
            </w:pPr>
          </w:p>
        </w:tc>
        <w:tc>
          <w:tcPr>
            <w:tcW w:w="1320" w:type="dxa"/>
            <w:tcBorders>
              <w:top w:val="nil"/>
              <w:left w:val="nil"/>
              <w:bottom w:val="single" w:sz="4" w:space="0" w:color="auto"/>
              <w:right w:val="nil"/>
            </w:tcBorders>
          </w:tcPr>
          <w:p w:rsidR="00A91D52" w:rsidRDefault="00A91D52">
            <w:pPr>
              <w:pStyle w:val="ConsPlusNormal"/>
              <w:jc w:val="both"/>
            </w:pPr>
          </w:p>
        </w:tc>
        <w:tc>
          <w:tcPr>
            <w:tcW w:w="1814"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sectPr w:rsidR="00A91D52" w:rsidSect="00E24EEF">
          <w:headerReference w:type="even" r:id="rId228"/>
          <w:headerReference w:type="default" r:id="rId229"/>
          <w:footerReference w:type="even" r:id="rId230"/>
          <w:footerReference w:type="default" r:id="rId231"/>
          <w:headerReference w:type="first" r:id="rId232"/>
          <w:footerReference w:type="first" r:id="rId233"/>
          <w:pgSz w:w="11905" w:h="16838"/>
          <w:pgMar w:top="1134" w:right="851" w:bottom="1134" w:left="1701" w:header="0" w:footer="0" w:gutter="0"/>
          <w:cols w:space="720"/>
          <w:titlePg/>
        </w:sectPr>
      </w:pPr>
    </w:p>
    <w:p w:rsidR="00A91D52" w:rsidRDefault="00A91D52">
      <w:pPr>
        <w:pStyle w:val="ConsPlusNormal"/>
        <w:jc w:val="right"/>
        <w:outlineLvl w:val="2"/>
      </w:pPr>
      <w:r>
        <w:lastRenderedPageBreak/>
        <w:t>Таблица 2</w:t>
      </w:r>
    </w:p>
    <w:p w:rsidR="00A91D52" w:rsidRDefault="00A91D5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2211"/>
        <w:gridCol w:w="2268"/>
      </w:tblGrid>
      <w:tr w:rsidR="00A91D52">
        <w:tc>
          <w:tcPr>
            <w:tcW w:w="4592"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2211" w:type="dxa"/>
            <w:tcBorders>
              <w:top w:val="single" w:sz="4" w:space="0" w:color="auto"/>
              <w:bottom w:val="single" w:sz="4" w:space="0" w:color="auto"/>
            </w:tcBorders>
          </w:tcPr>
          <w:p w:rsidR="00A91D52" w:rsidRDefault="00A91D52">
            <w:pPr>
              <w:pStyle w:val="ConsPlusNormal"/>
              <w:jc w:val="center"/>
            </w:pPr>
            <w:r>
              <w:t>Стоимость активов на конец отчетного года (тыс. рублей)</w:t>
            </w:r>
          </w:p>
        </w:tc>
        <w:tc>
          <w:tcPr>
            <w:tcW w:w="2268" w:type="dxa"/>
            <w:tcBorders>
              <w:top w:val="single" w:sz="4" w:space="0" w:color="auto"/>
              <w:bottom w:val="single" w:sz="4" w:space="0" w:color="auto"/>
              <w:right w:val="nil"/>
            </w:tcBorders>
          </w:tcPr>
          <w:p w:rsidR="00A91D52" w:rsidRDefault="00A91D52">
            <w:pPr>
              <w:pStyle w:val="ConsPlusNormal"/>
              <w:jc w:val="center"/>
            </w:pPr>
            <w:r>
              <w:t>Доля стоимости активов в общей стоимости совокупного инвестиционного портфеля (процентов)</w:t>
            </w:r>
          </w:p>
        </w:tc>
      </w:tr>
      <w:tr w:rsidR="00A91D52">
        <w:tblPrEx>
          <w:tblBorders>
            <w:insideH w:val="none" w:sz="0" w:space="0" w:color="auto"/>
            <w:insideV w:val="none" w:sz="0" w:space="0" w:color="auto"/>
          </w:tblBorders>
        </w:tblPrEx>
        <w:tc>
          <w:tcPr>
            <w:tcW w:w="4592" w:type="dxa"/>
            <w:tcBorders>
              <w:top w:val="single" w:sz="4" w:space="0" w:color="auto"/>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2211" w:type="dxa"/>
            <w:tcBorders>
              <w:top w:val="single" w:sz="4" w:space="0" w:color="auto"/>
              <w:left w:val="nil"/>
              <w:bottom w:val="nil"/>
              <w:right w:val="nil"/>
            </w:tcBorders>
          </w:tcPr>
          <w:p w:rsidR="00A91D52" w:rsidRDefault="00A91D52">
            <w:pPr>
              <w:pStyle w:val="ConsPlusNormal"/>
              <w:jc w:val="both"/>
            </w:pPr>
          </w:p>
        </w:tc>
        <w:tc>
          <w:tcPr>
            <w:tcW w:w="2268"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single" w:sz="4" w:space="0" w:color="auto"/>
              <w:right w:val="nil"/>
            </w:tcBorders>
          </w:tcPr>
          <w:p w:rsidR="00A91D52" w:rsidRDefault="00A91D52">
            <w:pPr>
              <w:pStyle w:val="ConsPlusNormal"/>
            </w:pPr>
            <w:r>
              <w:t>...</w:t>
            </w:r>
          </w:p>
        </w:tc>
        <w:tc>
          <w:tcPr>
            <w:tcW w:w="2211" w:type="dxa"/>
            <w:tcBorders>
              <w:top w:val="nil"/>
              <w:left w:val="nil"/>
              <w:bottom w:val="single" w:sz="4" w:space="0" w:color="auto"/>
              <w:right w:val="nil"/>
            </w:tcBorders>
          </w:tcPr>
          <w:p w:rsidR="00A91D52" w:rsidRDefault="00A91D52">
            <w:pPr>
              <w:pStyle w:val="ConsPlusNormal"/>
              <w:jc w:val="both"/>
            </w:pPr>
          </w:p>
        </w:tc>
        <w:tc>
          <w:tcPr>
            <w:tcW w:w="2268"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A91D52" w:rsidRDefault="00A91D52">
      <w:pPr>
        <w:pStyle w:val="ConsPlusNormal"/>
        <w:jc w:val="right"/>
        <w:outlineLvl w:val="1"/>
      </w:pPr>
      <w:r>
        <w:lastRenderedPageBreak/>
        <w:t>Приложение N 5</w:t>
      </w:r>
    </w:p>
    <w:p w:rsidR="00A91D52" w:rsidRDefault="00A91D52">
      <w:pPr>
        <w:pStyle w:val="ConsPlusNormal"/>
        <w:jc w:val="right"/>
      </w:pPr>
      <w:r>
        <w:t>к Правилам раскрытия информации</w:t>
      </w:r>
    </w:p>
    <w:p w:rsidR="00A91D52" w:rsidRDefault="00A91D52">
      <w:pPr>
        <w:pStyle w:val="ConsPlusNormal"/>
        <w:jc w:val="right"/>
      </w:pPr>
      <w:r>
        <w:t>о формировании, об инвестировании</w:t>
      </w:r>
    </w:p>
    <w:p w:rsidR="00A91D52" w:rsidRDefault="00A91D52">
      <w:pPr>
        <w:pStyle w:val="ConsPlusNormal"/>
        <w:jc w:val="right"/>
      </w:pPr>
      <w:r>
        <w:t>и использовании накоплений</w:t>
      </w:r>
    </w:p>
    <w:p w:rsidR="00A91D52" w:rsidRDefault="00A91D52">
      <w:pPr>
        <w:pStyle w:val="ConsPlusNormal"/>
        <w:jc w:val="right"/>
      </w:pPr>
      <w:r>
        <w:t>для жилищного обеспечения</w:t>
      </w:r>
    </w:p>
    <w:p w:rsidR="00A91D52" w:rsidRDefault="00A91D52">
      <w:pPr>
        <w:pStyle w:val="ConsPlusNormal"/>
        <w:jc w:val="right"/>
      </w:pPr>
      <w:r>
        <w:t>военнослужащих</w:t>
      </w:r>
    </w:p>
    <w:p w:rsidR="00A91D52" w:rsidRDefault="00A91D52">
      <w:pPr>
        <w:pStyle w:val="ConsPlusNormal"/>
        <w:jc w:val="both"/>
      </w:pPr>
    </w:p>
    <w:p w:rsidR="00A91D52" w:rsidRDefault="00A91D52">
      <w:pPr>
        <w:pStyle w:val="ConsPlusNormal"/>
        <w:jc w:val="center"/>
      </w:pPr>
      <w:bookmarkStart w:id="30" w:name="P797"/>
      <w:bookmarkEnd w:id="30"/>
      <w:r>
        <w:t>СВЕДЕНИЯ</w:t>
      </w:r>
    </w:p>
    <w:p w:rsidR="00A91D52" w:rsidRDefault="00A91D52">
      <w:pPr>
        <w:pStyle w:val="ConsPlusNormal"/>
        <w:jc w:val="center"/>
      </w:pPr>
      <w:r>
        <w:t>О ДОХОДАХ ОТ ИНВЕСТИРОВАНИЯ НАКОПЛЕНИЙ</w:t>
      </w:r>
    </w:p>
    <w:p w:rsidR="00A91D52" w:rsidRDefault="00A91D52">
      <w:pPr>
        <w:pStyle w:val="ConsPlusNormal"/>
        <w:jc w:val="center"/>
      </w:pPr>
      <w:r>
        <w:t>ДЛЯ ЖИЛИЩНОГО ОБЕСПЕЧЕНИЯ ВОЕННОСЛУЖАЩИХ ЗА 20__ Г.</w:t>
      </w:r>
    </w:p>
    <w:p w:rsidR="00A91D52" w:rsidRDefault="00A91D52">
      <w:pPr>
        <w:pStyle w:val="ConsPlusNormal"/>
        <w:ind w:firstLine="540"/>
        <w:jc w:val="both"/>
      </w:pPr>
    </w:p>
    <w:p w:rsidR="00A91D52" w:rsidRDefault="00A91D52">
      <w:pPr>
        <w:pStyle w:val="ConsPlusNormal"/>
        <w:jc w:val="right"/>
        <w:outlineLvl w:val="2"/>
      </w:pPr>
      <w:r>
        <w:t>Таблица 1</w:t>
      </w:r>
    </w:p>
    <w:p w:rsidR="00A91D52" w:rsidRDefault="00A91D5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1320"/>
        <w:gridCol w:w="1320"/>
      </w:tblGrid>
      <w:tr w:rsidR="00A91D52">
        <w:tc>
          <w:tcPr>
            <w:tcW w:w="6350"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1320" w:type="dxa"/>
            <w:tcBorders>
              <w:top w:val="single" w:sz="4" w:space="0" w:color="auto"/>
              <w:bottom w:val="single" w:sz="4" w:space="0" w:color="auto"/>
            </w:tcBorders>
          </w:tcPr>
          <w:p w:rsidR="00A91D52" w:rsidRDefault="00A91D52">
            <w:pPr>
              <w:pStyle w:val="ConsPlusNormal"/>
              <w:jc w:val="center"/>
            </w:pPr>
            <w:r>
              <w:t>Код строки</w:t>
            </w:r>
          </w:p>
        </w:tc>
        <w:tc>
          <w:tcPr>
            <w:tcW w:w="1320" w:type="dxa"/>
            <w:tcBorders>
              <w:top w:val="single" w:sz="4" w:space="0" w:color="auto"/>
              <w:bottom w:val="single" w:sz="4" w:space="0" w:color="auto"/>
              <w:right w:val="nil"/>
            </w:tcBorders>
          </w:tcPr>
          <w:p w:rsidR="00A91D52" w:rsidRDefault="00A91D52">
            <w:pPr>
              <w:pStyle w:val="ConsPlusNormal"/>
              <w:jc w:val="center"/>
            </w:pPr>
            <w:r>
              <w:t>Тыс. рублей</w:t>
            </w:r>
          </w:p>
        </w:tc>
      </w:tr>
      <w:tr w:rsidR="00A91D52">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A91D52" w:rsidRDefault="00A91D52">
            <w:pPr>
              <w:pStyle w:val="ConsPlusNormal"/>
            </w:pPr>
            <w:bookmarkStart w:id="31" w:name="P806"/>
            <w:bookmarkEnd w:id="31"/>
            <w:r>
              <w:t>Полученные дивиденды по акциям, а также проценты по облигациям и депозитам</w:t>
            </w:r>
          </w:p>
        </w:tc>
        <w:tc>
          <w:tcPr>
            <w:tcW w:w="1320" w:type="dxa"/>
            <w:tcBorders>
              <w:top w:val="single" w:sz="4" w:space="0" w:color="auto"/>
              <w:left w:val="nil"/>
              <w:bottom w:val="nil"/>
              <w:right w:val="nil"/>
            </w:tcBorders>
          </w:tcPr>
          <w:p w:rsidR="00A91D52" w:rsidRDefault="00A91D52">
            <w:pPr>
              <w:pStyle w:val="ConsPlusNormal"/>
              <w:jc w:val="center"/>
            </w:pPr>
            <w:r>
              <w:t>100</w:t>
            </w:r>
          </w:p>
        </w:tc>
        <w:tc>
          <w:tcPr>
            <w:tcW w:w="1320"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350" w:type="dxa"/>
            <w:tcBorders>
              <w:top w:val="nil"/>
              <w:left w:val="nil"/>
              <w:bottom w:val="nil"/>
              <w:right w:val="nil"/>
            </w:tcBorders>
          </w:tcPr>
          <w:p w:rsidR="00A91D52" w:rsidRDefault="00A91D52">
            <w:pPr>
              <w:pStyle w:val="ConsPlusNormal"/>
            </w:pPr>
            <w:bookmarkStart w:id="32" w:name="P809"/>
            <w:bookmarkEnd w:id="32"/>
            <w:r>
              <w:t>Чистый финансовый результат от реализации (выбытия) активов</w:t>
            </w:r>
          </w:p>
        </w:tc>
        <w:tc>
          <w:tcPr>
            <w:tcW w:w="1320" w:type="dxa"/>
            <w:tcBorders>
              <w:top w:val="nil"/>
              <w:left w:val="nil"/>
              <w:bottom w:val="nil"/>
              <w:right w:val="nil"/>
            </w:tcBorders>
          </w:tcPr>
          <w:p w:rsidR="00A91D52" w:rsidRDefault="00A91D52">
            <w:pPr>
              <w:pStyle w:val="ConsPlusNormal"/>
              <w:jc w:val="center"/>
            </w:pPr>
            <w:r>
              <w:t>200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350" w:type="dxa"/>
            <w:tcBorders>
              <w:top w:val="nil"/>
              <w:left w:val="nil"/>
              <w:bottom w:val="nil"/>
              <w:right w:val="nil"/>
            </w:tcBorders>
          </w:tcPr>
          <w:p w:rsidR="00A91D52" w:rsidRDefault="00A91D52">
            <w:pPr>
              <w:pStyle w:val="ConsPlusNormal"/>
            </w:pPr>
            <w:bookmarkStart w:id="33" w:name="P812"/>
            <w:bookmarkEnd w:id="33"/>
            <w:r>
              <w:t>Финансовый результат, отражающий изменение рыночной стоимости совокупного инвестиционного портфеля за отчетный год</w:t>
            </w:r>
          </w:p>
        </w:tc>
        <w:tc>
          <w:tcPr>
            <w:tcW w:w="1320" w:type="dxa"/>
            <w:tcBorders>
              <w:top w:val="nil"/>
              <w:left w:val="nil"/>
              <w:bottom w:val="nil"/>
              <w:right w:val="nil"/>
            </w:tcBorders>
          </w:tcPr>
          <w:p w:rsidR="00A91D52" w:rsidRDefault="00A91D52">
            <w:pPr>
              <w:pStyle w:val="ConsPlusNormal"/>
              <w:jc w:val="center"/>
            </w:pPr>
            <w:r>
              <w:t>300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350" w:type="dxa"/>
            <w:tcBorders>
              <w:top w:val="nil"/>
              <w:left w:val="nil"/>
              <w:bottom w:val="nil"/>
              <w:right w:val="nil"/>
            </w:tcBorders>
          </w:tcPr>
          <w:p w:rsidR="00A91D52" w:rsidRDefault="00A91D52">
            <w:pPr>
              <w:pStyle w:val="ConsPlusNormal"/>
            </w:pPr>
            <w:bookmarkStart w:id="34" w:name="P815"/>
            <w:bookmarkEnd w:id="34"/>
            <w:r>
              <w:t>Прочие доходы от операций по инвестированию накоплений для жилищного обеспечения военнослужащих</w:t>
            </w:r>
          </w:p>
        </w:tc>
        <w:tc>
          <w:tcPr>
            <w:tcW w:w="1320" w:type="dxa"/>
            <w:tcBorders>
              <w:top w:val="nil"/>
              <w:left w:val="nil"/>
              <w:bottom w:val="nil"/>
              <w:right w:val="nil"/>
            </w:tcBorders>
          </w:tcPr>
          <w:p w:rsidR="00A91D52" w:rsidRDefault="00A91D52">
            <w:pPr>
              <w:pStyle w:val="ConsPlusNormal"/>
              <w:jc w:val="center"/>
            </w:pPr>
            <w:r>
              <w:t>400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350" w:type="dxa"/>
            <w:tcBorders>
              <w:top w:val="nil"/>
              <w:left w:val="nil"/>
              <w:bottom w:val="nil"/>
              <w:right w:val="nil"/>
            </w:tcBorders>
          </w:tcPr>
          <w:p w:rsidR="00A91D52" w:rsidRDefault="00A91D52">
            <w:pPr>
              <w:pStyle w:val="ConsPlusNormal"/>
            </w:pPr>
            <w:r>
              <w:t xml:space="preserve">Доходы от инвестирования накоплений для жилищного обеспечения военнослужащих (код </w:t>
            </w:r>
            <w:hyperlink w:anchor="P806">
              <w:r>
                <w:rPr>
                  <w:color w:val="0000FF"/>
                </w:rPr>
                <w:t>строки 100</w:t>
              </w:r>
            </w:hyperlink>
            <w:r>
              <w:t xml:space="preserve"> + </w:t>
            </w:r>
            <w:hyperlink w:anchor="P809">
              <w:r>
                <w:rPr>
                  <w:color w:val="0000FF"/>
                </w:rPr>
                <w:t>200</w:t>
              </w:r>
            </w:hyperlink>
            <w:r>
              <w:t xml:space="preserve"> + </w:t>
            </w:r>
            <w:hyperlink w:anchor="P812">
              <w:r>
                <w:rPr>
                  <w:color w:val="0000FF"/>
                </w:rPr>
                <w:t>300</w:t>
              </w:r>
            </w:hyperlink>
            <w:r>
              <w:t xml:space="preserve"> + </w:t>
            </w:r>
            <w:hyperlink w:anchor="P815">
              <w:r>
                <w:rPr>
                  <w:color w:val="0000FF"/>
                </w:rPr>
                <w:t>400</w:t>
              </w:r>
            </w:hyperlink>
            <w:r>
              <w:t>) - всего</w:t>
            </w:r>
          </w:p>
        </w:tc>
        <w:tc>
          <w:tcPr>
            <w:tcW w:w="1320" w:type="dxa"/>
            <w:tcBorders>
              <w:top w:val="nil"/>
              <w:left w:val="nil"/>
              <w:bottom w:val="nil"/>
              <w:right w:val="nil"/>
            </w:tcBorders>
          </w:tcPr>
          <w:p w:rsidR="00A91D52" w:rsidRDefault="00A91D52">
            <w:pPr>
              <w:pStyle w:val="ConsPlusNormal"/>
              <w:jc w:val="center"/>
            </w:pPr>
            <w:r>
              <w:t>500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350" w:type="dxa"/>
            <w:tcBorders>
              <w:top w:val="nil"/>
              <w:left w:val="nil"/>
              <w:bottom w:val="nil"/>
              <w:right w:val="nil"/>
            </w:tcBorders>
          </w:tcPr>
          <w:p w:rsidR="00A91D52" w:rsidRDefault="00A91D52">
            <w:pPr>
              <w:pStyle w:val="ConsPlusNormal"/>
            </w:pPr>
            <w:r>
              <w:t>Необходимые расходы управляющих компаний на инвестирование накоплений для жилищного обеспечения военнослужащих</w:t>
            </w:r>
          </w:p>
        </w:tc>
        <w:tc>
          <w:tcPr>
            <w:tcW w:w="1320" w:type="dxa"/>
            <w:tcBorders>
              <w:top w:val="nil"/>
              <w:left w:val="nil"/>
              <w:bottom w:val="nil"/>
              <w:right w:val="nil"/>
            </w:tcBorders>
          </w:tcPr>
          <w:p w:rsidR="00A91D52" w:rsidRDefault="00A91D52">
            <w:pPr>
              <w:pStyle w:val="ConsPlusNormal"/>
              <w:jc w:val="center"/>
            </w:pPr>
            <w:r>
              <w:t>600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350" w:type="dxa"/>
            <w:tcBorders>
              <w:top w:val="nil"/>
              <w:left w:val="nil"/>
              <w:bottom w:val="nil"/>
              <w:right w:val="nil"/>
            </w:tcBorders>
          </w:tcPr>
          <w:p w:rsidR="00A91D52" w:rsidRDefault="00A91D52">
            <w:pPr>
              <w:pStyle w:val="ConsPlusNormal"/>
            </w:pPr>
            <w:r>
              <w:t>Вознаграждение управляющих компаний, удержанное по итогам отчетного года</w:t>
            </w:r>
          </w:p>
        </w:tc>
        <w:tc>
          <w:tcPr>
            <w:tcW w:w="1320" w:type="dxa"/>
            <w:tcBorders>
              <w:top w:val="nil"/>
              <w:left w:val="nil"/>
              <w:bottom w:val="nil"/>
              <w:right w:val="nil"/>
            </w:tcBorders>
          </w:tcPr>
          <w:p w:rsidR="00A91D52" w:rsidRDefault="00A91D52">
            <w:pPr>
              <w:pStyle w:val="ConsPlusNormal"/>
              <w:jc w:val="center"/>
            </w:pPr>
            <w:r>
              <w:t>700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350" w:type="dxa"/>
            <w:tcBorders>
              <w:top w:val="nil"/>
              <w:left w:val="nil"/>
              <w:bottom w:val="nil"/>
              <w:right w:val="nil"/>
            </w:tcBorders>
          </w:tcPr>
          <w:p w:rsidR="00A91D52" w:rsidRDefault="00A91D52">
            <w:pPr>
              <w:pStyle w:val="ConsPlusNormal"/>
            </w:pPr>
            <w:r>
              <w:t>Процентный доход по подлежащим возврату в федеральный бюджет целевым жилищным займам</w:t>
            </w:r>
          </w:p>
        </w:tc>
        <w:tc>
          <w:tcPr>
            <w:tcW w:w="1320" w:type="dxa"/>
            <w:tcBorders>
              <w:top w:val="nil"/>
              <w:left w:val="nil"/>
              <w:bottom w:val="nil"/>
              <w:right w:val="nil"/>
            </w:tcBorders>
          </w:tcPr>
          <w:p w:rsidR="00A91D52" w:rsidRDefault="00A91D52">
            <w:pPr>
              <w:pStyle w:val="ConsPlusNormal"/>
              <w:jc w:val="center"/>
            </w:pPr>
            <w:r>
              <w:t>800</w:t>
            </w:r>
          </w:p>
        </w:tc>
        <w:tc>
          <w:tcPr>
            <w:tcW w:w="1320"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A91D52" w:rsidRDefault="00A91D52">
            <w:pPr>
              <w:pStyle w:val="ConsPlusNormal"/>
            </w:pPr>
            <w:r>
              <w:t>Доход от инвестирования накоплений для жилищного обеспечения военнослужащих, подлежащий разнесению по именным накопительным счетам</w:t>
            </w:r>
          </w:p>
        </w:tc>
        <w:tc>
          <w:tcPr>
            <w:tcW w:w="1320" w:type="dxa"/>
            <w:tcBorders>
              <w:top w:val="nil"/>
              <w:left w:val="nil"/>
              <w:bottom w:val="single" w:sz="4" w:space="0" w:color="auto"/>
              <w:right w:val="nil"/>
            </w:tcBorders>
          </w:tcPr>
          <w:p w:rsidR="00A91D52" w:rsidRDefault="00A91D52">
            <w:pPr>
              <w:pStyle w:val="ConsPlusNormal"/>
              <w:jc w:val="center"/>
            </w:pPr>
            <w:r>
              <w:t>900</w:t>
            </w:r>
          </w:p>
        </w:tc>
        <w:tc>
          <w:tcPr>
            <w:tcW w:w="1320"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jc w:val="both"/>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E24EEF" w:rsidRDefault="00E24EEF">
      <w:pPr>
        <w:pStyle w:val="ConsPlusNormal"/>
        <w:jc w:val="right"/>
        <w:outlineLvl w:val="2"/>
        <w:rPr>
          <w:lang w:val="en-US"/>
        </w:rPr>
      </w:pPr>
    </w:p>
    <w:p w:rsidR="00A91D52" w:rsidRDefault="00A91D52">
      <w:pPr>
        <w:pStyle w:val="ConsPlusNormal"/>
        <w:jc w:val="right"/>
        <w:outlineLvl w:val="2"/>
      </w:pPr>
      <w:r>
        <w:lastRenderedPageBreak/>
        <w:t>Таблица 2</w:t>
      </w:r>
    </w:p>
    <w:p w:rsidR="00A91D52" w:rsidRDefault="00A91D5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2211"/>
        <w:gridCol w:w="2268"/>
      </w:tblGrid>
      <w:tr w:rsidR="00A91D52">
        <w:tc>
          <w:tcPr>
            <w:tcW w:w="4592"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2211" w:type="dxa"/>
            <w:tcBorders>
              <w:top w:val="single" w:sz="4" w:space="0" w:color="auto"/>
              <w:bottom w:val="single" w:sz="4" w:space="0" w:color="auto"/>
            </w:tcBorders>
          </w:tcPr>
          <w:p w:rsidR="00A91D52" w:rsidRDefault="00A91D52">
            <w:pPr>
              <w:pStyle w:val="ConsPlusNormal"/>
              <w:jc w:val="center"/>
            </w:pPr>
            <w:r>
              <w:t xml:space="preserve">Сумма дохода от инвестирования за отчетный год </w:t>
            </w:r>
            <w:hyperlink w:anchor="P868">
              <w:r>
                <w:rPr>
                  <w:color w:val="0000FF"/>
                </w:rPr>
                <w:t>&lt;*&gt;</w:t>
              </w:r>
            </w:hyperlink>
            <w:r>
              <w:t xml:space="preserve"> (тыс. рублей)</w:t>
            </w:r>
          </w:p>
        </w:tc>
        <w:tc>
          <w:tcPr>
            <w:tcW w:w="2268" w:type="dxa"/>
            <w:tcBorders>
              <w:top w:val="single" w:sz="4" w:space="0" w:color="auto"/>
              <w:bottom w:val="single" w:sz="4" w:space="0" w:color="auto"/>
              <w:right w:val="nil"/>
            </w:tcBorders>
          </w:tcPr>
          <w:p w:rsidR="00A91D52" w:rsidRDefault="00A91D52">
            <w:pPr>
              <w:pStyle w:val="ConsPlusNormal"/>
              <w:jc w:val="center"/>
            </w:pPr>
            <w:r>
              <w:t xml:space="preserve">Доля в доходе от инвестирования </w:t>
            </w:r>
            <w:hyperlink w:anchor="P868">
              <w:r>
                <w:rPr>
                  <w:color w:val="0000FF"/>
                </w:rPr>
                <w:t>&lt;*&gt;</w:t>
              </w:r>
            </w:hyperlink>
            <w:r>
              <w:t xml:space="preserve"> за отчетный год по совокупному инвестиционному портфелю (процентов)</w:t>
            </w:r>
          </w:p>
        </w:tc>
      </w:tr>
      <w:tr w:rsidR="00A91D52">
        <w:tblPrEx>
          <w:tblBorders>
            <w:insideH w:val="none" w:sz="0" w:space="0" w:color="auto"/>
            <w:insideV w:val="none" w:sz="0" w:space="0" w:color="auto"/>
          </w:tblBorders>
        </w:tblPrEx>
        <w:tc>
          <w:tcPr>
            <w:tcW w:w="4592" w:type="dxa"/>
            <w:tcBorders>
              <w:top w:val="single" w:sz="4" w:space="0" w:color="auto"/>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2211" w:type="dxa"/>
            <w:tcBorders>
              <w:top w:val="single" w:sz="4" w:space="0" w:color="auto"/>
              <w:left w:val="nil"/>
              <w:bottom w:val="nil"/>
              <w:right w:val="nil"/>
            </w:tcBorders>
          </w:tcPr>
          <w:p w:rsidR="00A91D52" w:rsidRDefault="00A91D52">
            <w:pPr>
              <w:pStyle w:val="ConsPlusNormal"/>
              <w:jc w:val="both"/>
            </w:pPr>
          </w:p>
        </w:tc>
        <w:tc>
          <w:tcPr>
            <w:tcW w:w="2268"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single" w:sz="4" w:space="0" w:color="auto"/>
              <w:right w:val="nil"/>
            </w:tcBorders>
          </w:tcPr>
          <w:p w:rsidR="00A91D52" w:rsidRDefault="00A91D52">
            <w:pPr>
              <w:pStyle w:val="ConsPlusNormal"/>
            </w:pPr>
            <w:r>
              <w:t>...</w:t>
            </w:r>
          </w:p>
        </w:tc>
        <w:tc>
          <w:tcPr>
            <w:tcW w:w="2211" w:type="dxa"/>
            <w:tcBorders>
              <w:top w:val="nil"/>
              <w:left w:val="nil"/>
              <w:bottom w:val="single" w:sz="4" w:space="0" w:color="auto"/>
              <w:right w:val="nil"/>
            </w:tcBorders>
          </w:tcPr>
          <w:p w:rsidR="00A91D52" w:rsidRDefault="00A91D52">
            <w:pPr>
              <w:pStyle w:val="ConsPlusNormal"/>
              <w:jc w:val="both"/>
            </w:pPr>
          </w:p>
        </w:tc>
        <w:tc>
          <w:tcPr>
            <w:tcW w:w="2268"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spacing w:before="220"/>
        <w:ind w:firstLine="540"/>
        <w:jc w:val="both"/>
      </w:pPr>
      <w:bookmarkStart w:id="35" w:name="P868"/>
      <w:bookmarkEnd w:id="35"/>
      <w:r>
        <w:t>&lt;*&gt; Указывается доход от инвестирования, подлежащий разнесению по именным накопительным счетам (за вычетом процентного дохода по целевым жилищным займам).</w:t>
      </w:r>
    </w:p>
    <w:p w:rsidR="00A91D52" w:rsidRDefault="00A91D52">
      <w:pPr>
        <w:pStyle w:val="ConsPlusNormal"/>
        <w:ind w:firstLine="540"/>
        <w:jc w:val="both"/>
      </w:pPr>
    </w:p>
    <w:p w:rsidR="00E24EEF" w:rsidRPr="00DE0771" w:rsidRDefault="00E24EEF">
      <w:pPr>
        <w:pStyle w:val="ConsPlusNormal"/>
        <w:jc w:val="right"/>
        <w:outlineLvl w:val="2"/>
      </w:pPr>
    </w:p>
    <w:p w:rsidR="00E24EEF" w:rsidRPr="00DE0771" w:rsidRDefault="00E24EEF">
      <w:pPr>
        <w:pStyle w:val="ConsPlusNormal"/>
        <w:jc w:val="right"/>
        <w:outlineLvl w:val="2"/>
      </w:pPr>
    </w:p>
    <w:p w:rsidR="00E24EEF" w:rsidRPr="00DE0771" w:rsidRDefault="00E24EEF">
      <w:pPr>
        <w:pStyle w:val="ConsPlusNormal"/>
        <w:jc w:val="right"/>
        <w:outlineLvl w:val="2"/>
      </w:pPr>
    </w:p>
    <w:p w:rsidR="00E24EEF" w:rsidRPr="00DE0771" w:rsidRDefault="00E24EEF">
      <w:pPr>
        <w:pStyle w:val="ConsPlusNormal"/>
        <w:jc w:val="right"/>
        <w:outlineLvl w:val="2"/>
      </w:pPr>
    </w:p>
    <w:p w:rsidR="00E24EEF" w:rsidRPr="00DE0771" w:rsidRDefault="00E24EEF">
      <w:pPr>
        <w:pStyle w:val="ConsPlusNormal"/>
        <w:jc w:val="right"/>
        <w:outlineLvl w:val="2"/>
      </w:pPr>
    </w:p>
    <w:p w:rsidR="00E24EEF" w:rsidRPr="00DE0771" w:rsidRDefault="00E24EEF">
      <w:pPr>
        <w:pStyle w:val="ConsPlusNormal"/>
        <w:jc w:val="right"/>
        <w:outlineLvl w:val="2"/>
      </w:pPr>
    </w:p>
    <w:p w:rsidR="00E24EEF" w:rsidRPr="00DE0771" w:rsidRDefault="00E24EEF">
      <w:pPr>
        <w:pStyle w:val="ConsPlusNormal"/>
        <w:jc w:val="right"/>
        <w:outlineLvl w:val="2"/>
      </w:pPr>
    </w:p>
    <w:p w:rsidR="00E24EEF" w:rsidRPr="00DE0771" w:rsidRDefault="00E24EEF">
      <w:pPr>
        <w:pStyle w:val="ConsPlusNormal"/>
        <w:jc w:val="right"/>
        <w:outlineLvl w:val="2"/>
      </w:pPr>
    </w:p>
    <w:p w:rsidR="00E24EEF" w:rsidRPr="00DE0771" w:rsidRDefault="00E24EEF">
      <w:pPr>
        <w:pStyle w:val="ConsPlusNormal"/>
        <w:jc w:val="right"/>
        <w:outlineLvl w:val="2"/>
      </w:pPr>
    </w:p>
    <w:p w:rsidR="00E24EEF" w:rsidRPr="00DE0771" w:rsidRDefault="00E24EEF">
      <w:pPr>
        <w:pStyle w:val="ConsPlusNormal"/>
        <w:jc w:val="right"/>
        <w:outlineLvl w:val="2"/>
      </w:pPr>
    </w:p>
    <w:p w:rsidR="00E24EEF" w:rsidRPr="00DE0771" w:rsidRDefault="00E24EEF">
      <w:pPr>
        <w:pStyle w:val="ConsPlusNormal"/>
        <w:jc w:val="right"/>
        <w:outlineLvl w:val="2"/>
      </w:pPr>
    </w:p>
    <w:p w:rsidR="00DE0771" w:rsidRDefault="00DE0771">
      <w:pPr>
        <w:pStyle w:val="ConsPlusNormal"/>
        <w:jc w:val="right"/>
        <w:outlineLvl w:val="2"/>
      </w:pPr>
    </w:p>
    <w:p w:rsidR="00DE0771" w:rsidRDefault="00DE0771">
      <w:pPr>
        <w:pStyle w:val="ConsPlusNormal"/>
        <w:jc w:val="right"/>
        <w:outlineLvl w:val="2"/>
      </w:pPr>
    </w:p>
    <w:p w:rsidR="00A91D52" w:rsidRDefault="00A91D52">
      <w:pPr>
        <w:pStyle w:val="ConsPlusNormal"/>
        <w:jc w:val="right"/>
        <w:outlineLvl w:val="2"/>
      </w:pPr>
      <w:bookmarkStart w:id="36" w:name="_GoBack"/>
      <w:bookmarkEnd w:id="36"/>
      <w:r>
        <w:lastRenderedPageBreak/>
        <w:t>Таблица 3</w:t>
      </w:r>
    </w:p>
    <w:p w:rsidR="00A91D52" w:rsidRDefault="00A91D5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2211"/>
        <w:gridCol w:w="2268"/>
      </w:tblGrid>
      <w:tr w:rsidR="00A91D52">
        <w:tc>
          <w:tcPr>
            <w:tcW w:w="4592" w:type="dxa"/>
            <w:vMerge w:val="restart"/>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4479" w:type="dxa"/>
            <w:gridSpan w:val="2"/>
            <w:tcBorders>
              <w:top w:val="single" w:sz="4" w:space="0" w:color="auto"/>
              <w:bottom w:val="single" w:sz="4" w:space="0" w:color="auto"/>
              <w:right w:val="nil"/>
            </w:tcBorders>
          </w:tcPr>
          <w:p w:rsidR="00A91D52" w:rsidRDefault="00A91D52">
            <w:pPr>
              <w:pStyle w:val="ConsPlusNormal"/>
              <w:jc w:val="center"/>
            </w:pPr>
            <w:r>
              <w:t>Доходность от инвестирования на конец отчетного года (процентов годовых)</w:t>
            </w:r>
          </w:p>
        </w:tc>
      </w:tr>
      <w:tr w:rsidR="00A91D52">
        <w:tc>
          <w:tcPr>
            <w:tcW w:w="4592" w:type="dxa"/>
            <w:vMerge/>
            <w:tcBorders>
              <w:top w:val="single" w:sz="4" w:space="0" w:color="auto"/>
              <w:left w:val="nil"/>
              <w:bottom w:val="single" w:sz="4" w:space="0" w:color="auto"/>
            </w:tcBorders>
          </w:tcPr>
          <w:p w:rsidR="00A91D52" w:rsidRDefault="00A91D52">
            <w:pPr>
              <w:pStyle w:val="ConsPlusNormal"/>
            </w:pPr>
          </w:p>
        </w:tc>
        <w:tc>
          <w:tcPr>
            <w:tcW w:w="2211" w:type="dxa"/>
            <w:tcBorders>
              <w:top w:val="single" w:sz="4" w:space="0" w:color="auto"/>
              <w:bottom w:val="single" w:sz="4" w:space="0" w:color="auto"/>
            </w:tcBorders>
          </w:tcPr>
          <w:p w:rsidR="00A91D52" w:rsidRDefault="00A91D52">
            <w:pPr>
              <w:pStyle w:val="ConsPlusNormal"/>
              <w:jc w:val="center"/>
            </w:pPr>
            <w:r>
              <w:t>за 12 месяцев</w:t>
            </w:r>
          </w:p>
        </w:tc>
        <w:tc>
          <w:tcPr>
            <w:tcW w:w="2268" w:type="dxa"/>
            <w:tcBorders>
              <w:top w:val="single" w:sz="4" w:space="0" w:color="auto"/>
              <w:bottom w:val="single" w:sz="4" w:space="0" w:color="auto"/>
              <w:right w:val="nil"/>
            </w:tcBorders>
          </w:tcPr>
          <w:p w:rsidR="00A91D52" w:rsidRDefault="00A91D52">
            <w:pPr>
              <w:pStyle w:val="ConsPlusNormal"/>
              <w:jc w:val="center"/>
            </w:pPr>
            <w:r>
              <w:t>за 3 года</w:t>
            </w:r>
          </w:p>
        </w:tc>
      </w:tr>
      <w:tr w:rsidR="00A91D52">
        <w:tblPrEx>
          <w:tblBorders>
            <w:insideH w:val="none" w:sz="0" w:space="0" w:color="auto"/>
            <w:insideV w:val="none" w:sz="0" w:space="0" w:color="auto"/>
          </w:tblBorders>
        </w:tblPrEx>
        <w:tc>
          <w:tcPr>
            <w:tcW w:w="4592" w:type="dxa"/>
            <w:tcBorders>
              <w:top w:val="single" w:sz="4" w:space="0" w:color="auto"/>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2211" w:type="dxa"/>
            <w:tcBorders>
              <w:top w:val="single" w:sz="4" w:space="0" w:color="auto"/>
              <w:left w:val="nil"/>
              <w:bottom w:val="nil"/>
              <w:right w:val="nil"/>
            </w:tcBorders>
          </w:tcPr>
          <w:p w:rsidR="00A91D52" w:rsidRDefault="00A91D52">
            <w:pPr>
              <w:pStyle w:val="ConsPlusNormal"/>
              <w:jc w:val="both"/>
            </w:pPr>
          </w:p>
        </w:tc>
        <w:tc>
          <w:tcPr>
            <w:tcW w:w="2268"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2211" w:type="dxa"/>
            <w:tcBorders>
              <w:top w:val="nil"/>
              <w:left w:val="nil"/>
              <w:bottom w:val="nil"/>
              <w:right w:val="nil"/>
            </w:tcBorders>
          </w:tcPr>
          <w:p w:rsidR="00A91D52" w:rsidRDefault="00A91D52">
            <w:pPr>
              <w:pStyle w:val="ConsPlusNormal"/>
              <w:jc w:val="both"/>
            </w:pPr>
          </w:p>
        </w:tc>
        <w:tc>
          <w:tcPr>
            <w:tcW w:w="2268"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4592" w:type="dxa"/>
            <w:tcBorders>
              <w:top w:val="nil"/>
              <w:left w:val="nil"/>
              <w:bottom w:val="single" w:sz="4" w:space="0" w:color="auto"/>
              <w:right w:val="nil"/>
            </w:tcBorders>
          </w:tcPr>
          <w:p w:rsidR="00A91D52" w:rsidRDefault="00A91D52">
            <w:pPr>
              <w:pStyle w:val="ConsPlusNormal"/>
            </w:pPr>
            <w:r>
              <w:t>...</w:t>
            </w:r>
          </w:p>
        </w:tc>
        <w:tc>
          <w:tcPr>
            <w:tcW w:w="2211" w:type="dxa"/>
            <w:tcBorders>
              <w:top w:val="nil"/>
              <w:left w:val="nil"/>
              <w:bottom w:val="single" w:sz="4" w:space="0" w:color="auto"/>
              <w:right w:val="nil"/>
            </w:tcBorders>
          </w:tcPr>
          <w:p w:rsidR="00A91D52" w:rsidRDefault="00A91D52">
            <w:pPr>
              <w:pStyle w:val="ConsPlusNormal"/>
              <w:jc w:val="both"/>
            </w:pPr>
          </w:p>
        </w:tc>
        <w:tc>
          <w:tcPr>
            <w:tcW w:w="2268"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A91D52" w:rsidRDefault="00A91D52">
      <w:pPr>
        <w:pStyle w:val="ConsPlusNormal"/>
        <w:jc w:val="both"/>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975512" w:rsidRDefault="00975512">
      <w:pPr>
        <w:pStyle w:val="ConsPlusNormal"/>
        <w:jc w:val="right"/>
        <w:outlineLvl w:val="1"/>
        <w:rPr>
          <w:lang w:val="en-US"/>
        </w:rPr>
      </w:pPr>
    </w:p>
    <w:p w:rsidR="00A91D52" w:rsidRDefault="00A91D52">
      <w:pPr>
        <w:pStyle w:val="ConsPlusNormal"/>
        <w:jc w:val="right"/>
        <w:outlineLvl w:val="1"/>
      </w:pPr>
      <w:r>
        <w:lastRenderedPageBreak/>
        <w:t>Приложение N 6</w:t>
      </w:r>
    </w:p>
    <w:p w:rsidR="00A91D52" w:rsidRDefault="00A91D52">
      <w:pPr>
        <w:pStyle w:val="ConsPlusNormal"/>
        <w:jc w:val="right"/>
      </w:pPr>
      <w:r>
        <w:t>к Правилам раскрытия информации</w:t>
      </w:r>
    </w:p>
    <w:p w:rsidR="00A91D52" w:rsidRDefault="00A91D52">
      <w:pPr>
        <w:pStyle w:val="ConsPlusNormal"/>
        <w:jc w:val="right"/>
      </w:pPr>
      <w:r>
        <w:t>о формировании, об инвестировании</w:t>
      </w:r>
    </w:p>
    <w:p w:rsidR="00A91D52" w:rsidRDefault="00A91D52">
      <w:pPr>
        <w:pStyle w:val="ConsPlusNormal"/>
        <w:jc w:val="right"/>
      </w:pPr>
      <w:r>
        <w:t>и использовании накоплений</w:t>
      </w:r>
    </w:p>
    <w:p w:rsidR="00A91D52" w:rsidRDefault="00A91D52">
      <w:pPr>
        <w:pStyle w:val="ConsPlusNormal"/>
        <w:jc w:val="right"/>
      </w:pPr>
      <w:r>
        <w:t>для жилищного обеспечения</w:t>
      </w:r>
    </w:p>
    <w:p w:rsidR="00A91D52" w:rsidRDefault="00A91D52">
      <w:pPr>
        <w:pStyle w:val="ConsPlusNormal"/>
        <w:jc w:val="right"/>
      </w:pPr>
      <w:r>
        <w:t>военнослужащих</w:t>
      </w:r>
    </w:p>
    <w:p w:rsidR="00A91D52" w:rsidRDefault="00A91D52" w:rsidP="00DE0771">
      <w:pPr>
        <w:pStyle w:val="ConsPlusNormal"/>
        <w:spacing w:before="120"/>
        <w:jc w:val="center"/>
      </w:pPr>
      <w:bookmarkStart w:id="37" w:name="P915"/>
      <w:bookmarkEnd w:id="37"/>
      <w:r>
        <w:t>СВЕДЕНИЯ</w:t>
      </w:r>
    </w:p>
    <w:p w:rsidR="00A91D52" w:rsidRDefault="00A91D52">
      <w:pPr>
        <w:pStyle w:val="ConsPlusNormal"/>
        <w:jc w:val="center"/>
      </w:pPr>
      <w:r>
        <w:t>О ВОЗНАГРАЖДЕНИИ И НЕОБХОДИМЫХ РАСХОДАХ УПРАВЛЯЮЩИХ</w:t>
      </w:r>
    </w:p>
    <w:p w:rsidR="00A91D52" w:rsidRDefault="00A91D52">
      <w:pPr>
        <w:pStyle w:val="ConsPlusNormal"/>
        <w:jc w:val="center"/>
      </w:pPr>
      <w:r>
        <w:t>КОМПАНИЙ ЗА 20__ Г.</w:t>
      </w:r>
    </w:p>
    <w:p w:rsidR="00A91D52" w:rsidRDefault="00A91D52" w:rsidP="00DE0771">
      <w:pPr>
        <w:pStyle w:val="ConsPlusNormal"/>
        <w:spacing w:before="120"/>
        <w:jc w:val="right"/>
        <w:outlineLvl w:val="2"/>
      </w:pPr>
      <w:r>
        <w:t>Таблица 1</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825"/>
        <w:gridCol w:w="2154"/>
      </w:tblGrid>
      <w:tr w:rsidR="00A91D52">
        <w:tc>
          <w:tcPr>
            <w:tcW w:w="6066" w:type="dxa"/>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825" w:type="dxa"/>
            <w:tcBorders>
              <w:top w:val="single" w:sz="4" w:space="0" w:color="auto"/>
              <w:bottom w:val="single" w:sz="4" w:space="0" w:color="auto"/>
            </w:tcBorders>
          </w:tcPr>
          <w:p w:rsidR="00A91D52" w:rsidRDefault="00A91D52">
            <w:pPr>
              <w:pStyle w:val="ConsPlusNormal"/>
              <w:jc w:val="center"/>
            </w:pPr>
            <w:r>
              <w:t>Тыс. рублей</w:t>
            </w:r>
          </w:p>
        </w:tc>
        <w:tc>
          <w:tcPr>
            <w:tcW w:w="2154" w:type="dxa"/>
            <w:tcBorders>
              <w:top w:val="single" w:sz="4" w:space="0" w:color="auto"/>
              <w:bottom w:val="single" w:sz="4" w:space="0" w:color="auto"/>
              <w:right w:val="nil"/>
            </w:tcBorders>
          </w:tcPr>
          <w:p w:rsidR="00A91D52" w:rsidRDefault="00A91D52">
            <w:pPr>
              <w:pStyle w:val="ConsPlusNormal"/>
              <w:jc w:val="center"/>
            </w:pPr>
            <w:r>
              <w:t>Процентов средней стоимости чистых активов совокупного инвестиционного портфеля</w:t>
            </w:r>
          </w:p>
        </w:tc>
      </w:tr>
      <w:tr w:rsidR="00A91D52">
        <w:tblPrEx>
          <w:tblBorders>
            <w:insideH w:val="none" w:sz="0" w:space="0" w:color="auto"/>
            <w:insideV w:val="none" w:sz="0" w:space="0" w:color="auto"/>
          </w:tblBorders>
        </w:tblPrEx>
        <w:tc>
          <w:tcPr>
            <w:tcW w:w="6066" w:type="dxa"/>
            <w:tcBorders>
              <w:top w:val="single" w:sz="4" w:space="0" w:color="auto"/>
              <w:left w:val="nil"/>
              <w:bottom w:val="nil"/>
              <w:right w:val="nil"/>
            </w:tcBorders>
          </w:tcPr>
          <w:p w:rsidR="00A91D52" w:rsidRDefault="00A91D52">
            <w:pPr>
              <w:pStyle w:val="ConsPlusNormal"/>
            </w:pPr>
            <w:r>
              <w:t>Удержано вознаграждение управляющих компаний по итогам отчетного года</w:t>
            </w:r>
          </w:p>
        </w:tc>
        <w:tc>
          <w:tcPr>
            <w:tcW w:w="825" w:type="dxa"/>
            <w:tcBorders>
              <w:top w:val="single" w:sz="4" w:space="0" w:color="auto"/>
              <w:left w:val="nil"/>
              <w:bottom w:val="nil"/>
              <w:right w:val="nil"/>
            </w:tcBorders>
          </w:tcPr>
          <w:p w:rsidR="00A91D52" w:rsidRDefault="00A91D52">
            <w:pPr>
              <w:pStyle w:val="ConsPlusNormal"/>
              <w:jc w:val="both"/>
            </w:pPr>
          </w:p>
        </w:tc>
        <w:tc>
          <w:tcPr>
            <w:tcW w:w="2154"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066" w:type="dxa"/>
            <w:tcBorders>
              <w:top w:val="nil"/>
              <w:left w:val="nil"/>
              <w:bottom w:val="nil"/>
              <w:right w:val="nil"/>
            </w:tcBorders>
          </w:tcPr>
          <w:p w:rsidR="00A91D52" w:rsidRDefault="00A91D52">
            <w:pPr>
              <w:pStyle w:val="ConsPlusNormal"/>
            </w:pPr>
            <w:r>
              <w:t>Оплачено необходимых расходов управляющих компаний на инвестирование накоплений для жилищного обеспечения военнослужащих - всего</w:t>
            </w:r>
          </w:p>
        </w:tc>
        <w:tc>
          <w:tcPr>
            <w:tcW w:w="825" w:type="dxa"/>
            <w:tcBorders>
              <w:top w:val="nil"/>
              <w:left w:val="nil"/>
              <w:bottom w:val="nil"/>
              <w:right w:val="nil"/>
            </w:tcBorders>
          </w:tcPr>
          <w:p w:rsidR="00A91D52" w:rsidRDefault="00A91D52">
            <w:pPr>
              <w:pStyle w:val="ConsPlusNormal"/>
              <w:jc w:val="both"/>
            </w:pPr>
          </w:p>
        </w:tc>
        <w:tc>
          <w:tcPr>
            <w:tcW w:w="215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066" w:type="dxa"/>
            <w:tcBorders>
              <w:top w:val="nil"/>
              <w:left w:val="nil"/>
              <w:bottom w:val="nil"/>
              <w:right w:val="nil"/>
            </w:tcBorders>
          </w:tcPr>
          <w:p w:rsidR="00A91D52" w:rsidRDefault="00A91D52">
            <w:pPr>
              <w:pStyle w:val="ConsPlusNormal"/>
              <w:ind w:left="283"/>
            </w:pPr>
            <w:r>
              <w:t>в том числе:</w:t>
            </w:r>
          </w:p>
        </w:tc>
        <w:tc>
          <w:tcPr>
            <w:tcW w:w="825" w:type="dxa"/>
            <w:tcBorders>
              <w:top w:val="nil"/>
              <w:left w:val="nil"/>
              <w:bottom w:val="nil"/>
              <w:right w:val="nil"/>
            </w:tcBorders>
          </w:tcPr>
          <w:p w:rsidR="00A91D52" w:rsidRDefault="00A91D52">
            <w:pPr>
              <w:pStyle w:val="ConsPlusNormal"/>
              <w:jc w:val="both"/>
            </w:pPr>
          </w:p>
        </w:tc>
        <w:tc>
          <w:tcPr>
            <w:tcW w:w="215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066" w:type="dxa"/>
            <w:tcBorders>
              <w:top w:val="nil"/>
              <w:left w:val="nil"/>
              <w:bottom w:val="nil"/>
              <w:right w:val="nil"/>
            </w:tcBorders>
          </w:tcPr>
          <w:p w:rsidR="00A91D52" w:rsidRDefault="00A91D52">
            <w:pPr>
              <w:pStyle w:val="ConsPlusNormal"/>
              <w:ind w:left="566"/>
            </w:pPr>
            <w:r>
              <w:t>на оплату услуг специализированного депозитария уполномоченному федеральному органу</w:t>
            </w:r>
          </w:p>
        </w:tc>
        <w:tc>
          <w:tcPr>
            <w:tcW w:w="825" w:type="dxa"/>
            <w:tcBorders>
              <w:top w:val="nil"/>
              <w:left w:val="nil"/>
              <w:bottom w:val="nil"/>
              <w:right w:val="nil"/>
            </w:tcBorders>
          </w:tcPr>
          <w:p w:rsidR="00A91D52" w:rsidRDefault="00A91D52">
            <w:pPr>
              <w:pStyle w:val="ConsPlusNormal"/>
              <w:jc w:val="both"/>
            </w:pPr>
          </w:p>
        </w:tc>
        <w:tc>
          <w:tcPr>
            <w:tcW w:w="215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066" w:type="dxa"/>
            <w:tcBorders>
              <w:top w:val="nil"/>
              <w:left w:val="nil"/>
              <w:bottom w:val="nil"/>
              <w:right w:val="nil"/>
            </w:tcBorders>
          </w:tcPr>
          <w:p w:rsidR="00A91D52" w:rsidRDefault="00A91D52">
            <w:pPr>
              <w:pStyle w:val="ConsPlusNormal"/>
              <w:ind w:left="566"/>
            </w:pPr>
            <w:r>
              <w:t>на оплату услуг специализированного депозитария управляющим компаниям</w:t>
            </w:r>
          </w:p>
        </w:tc>
        <w:tc>
          <w:tcPr>
            <w:tcW w:w="825" w:type="dxa"/>
            <w:tcBorders>
              <w:top w:val="nil"/>
              <w:left w:val="nil"/>
              <w:bottom w:val="nil"/>
              <w:right w:val="nil"/>
            </w:tcBorders>
          </w:tcPr>
          <w:p w:rsidR="00A91D52" w:rsidRDefault="00A91D52">
            <w:pPr>
              <w:pStyle w:val="ConsPlusNormal"/>
              <w:jc w:val="both"/>
            </w:pPr>
          </w:p>
        </w:tc>
        <w:tc>
          <w:tcPr>
            <w:tcW w:w="215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066" w:type="dxa"/>
            <w:tcBorders>
              <w:top w:val="nil"/>
              <w:left w:val="nil"/>
              <w:bottom w:val="nil"/>
              <w:right w:val="nil"/>
            </w:tcBorders>
          </w:tcPr>
          <w:p w:rsidR="00A91D52" w:rsidRDefault="00A91D52">
            <w:pPr>
              <w:pStyle w:val="ConsPlusNormal"/>
              <w:ind w:left="566"/>
            </w:pPr>
            <w:r>
              <w:t>на оплату услуг аудитора по проведению обязательного аудита финансовой (бухгалтерской) отчетности управляющих компаний по формированию и инвестированию накоплений, а также на финансирование целевого использования накоплений</w:t>
            </w:r>
          </w:p>
        </w:tc>
        <w:tc>
          <w:tcPr>
            <w:tcW w:w="825" w:type="dxa"/>
            <w:tcBorders>
              <w:top w:val="nil"/>
              <w:left w:val="nil"/>
              <w:bottom w:val="nil"/>
              <w:right w:val="nil"/>
            </w:tcBorders>
          </w:tcPr>
          <w:p w:rsidR="00A91D52" w:rsidRDefault="00A91D52">
            <w:pPr>
              <w:pStyle w:val="ConsPlusNormal"/>
              <w:jc w:val="both"/>
            </w:pPr>
          </w:p>
        </w:tc>
        <w:tc>
          <w:tcPr>
            <w:tcW w:w="215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066" w:type="dxa"/>
            <w:tcBorders>
              <w:top w:val="nil"/>
              <w:left w:val="nil"/>
              <w:bottom w:val="nil"/>
              <w:right w:val="nil"/>
            </w:tcBorders>
          </w:tcPr>
          <w:p w:rsidR="00A91D52" w:rsidRDefault="00A91D52">
            <w:pPr>
              <w:pStyle w:val="ConsPlusNormal"/>
              <w:ind w:left="566"/>
            </w:pPr>
            <w:r>
              <w:t>на выплату страховой премии по договору обязательного страхования ответственности управляющим компаниям</w:t>
            </w:r>
          </w:p>
        </w:tc>
        <w:tc>
          <w:tcPr>
            <w:tcW w:w="825" w:type="dxa"/>
            <w:tcBorders>
              <w:top w:val="nil"/>
              <w:left w:val="nil"/>
              <w:bottom w:val="nil"/>
              <w:right w:val="nil"/>
            </w:tcBorders>
          </w:tcPr>
          <w:p w:rsidR="00A91D52" w:rsidRDefault="00A91D52">
            <w:pPr>
              <w:pStyle w:val="ConsPlusNormal"/>
              <w:jc w:val="both"/>
            </w:pPr>
          </w:p>
        </w:tc>
        <w:tc>
          <w:tcPr>
            <w:tcW w:w="215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066" w:type="dxa"/>
            <w:tcBorders>
              <w:top w:val="nil"/>
              <w:left w:val="nil"/>
              <w:bottom w:val="nil"/>
              <w:right w:val="nil"/>
            </w:tcBorders>
          </w:tcPr>
          <w:p w:rsidR="00A91D52" w:rsidRDefault="00A91D52">
            <w:pPr>
              <w:pStyle w:val="ConsPlusNormal"/>
              <w:ind w:left="566"/>
            </w:pPr>
            <w:r>
              <w:t>на выплату комиссионного вознаграждения брокерам, совершающим сделки, связанные с инвестированием накоплений, и (или) оплату услуг таких брокеров</w:t>
            </w:r>
          </w:p>
        </w:tc>
        <w:tc>
          <w:tcPr>
            <w:tcW w:w="825" w:type="dxa"/>
            <w:tcBorders>
              <w:top w:val="nil"/>
              <w:left w:val="nil"/>
              <w:bottom w:val="nil"/>
              <w:right w:val="nil"/>
            </w:tcBorders>
          </w:tcPr>
          <w:p w:rsidR="00A91D52" w:rsidRDefault="00A91D52">
            <w:pPr>
              <w:pStyle w:val="ConsPlusNormal"/>
              <w:jc w:val="both"/>
            </w:pPr>
          </w:p>
        </w:tc>
        <w:tc>
          <w:tcPr>
            <w:tcW w:w="215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066" w:type="dxa"/>
            <w:tcBorders>
              <w:top w:val="nil"/>
              <w:left w:val="nil"/>
              <w:bottom w:val="nil"/>
              <w:right w:val="nil"/>
            </w:tcBorders>
          </w:tcPr>
          <w:p w:rsidR="00A91D52" w:rsidRDefault="00A91D52">
            <w:pPr>
              <w:pStyle w:val="ConsPlusNormal"/>
              <w:ind w:left="566"/>
            </w:pPr>
            <w:r>
              <w:t>иные расходы</w:t>
            </w:r>
          </w:p>
        </w:tc>
        <w:tc>
          <w:tcPr>
            <w:tcW w:w="825" w:type="dxa"/>
            <w:tcBorders>
              <w:top w:val="nil"/>
              <w:left w:val="nil"/>
              <w:bottom w:val="nil"/>
              <w:right w:val="nil"/>
            </w:tcBorders>
          </w:tcPr>
          <w:p w:rsidR="00A91D52" w:rsidRDefault="00A91D52">
            <w:pPr>
              <w:pStyle w:val="ConsPlusNormal"/>
              <w:jc w:val="both"/>
            </w:pPr>
          </w:p>
        </w:tc>
        <w:tc>
          <w:tcPr>
            <w:tcW w:w="215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066" w:type="dxa"/>
            <w:tcBorders>
              <w:top w:val="nil"/>
              <w:left w:val="nil"/>
              <w:bottom w:val="single" w:sz="4" w:space="0" w:color="auto"/>
              <w:right w:val="nil"/>
            </w:tcBorders>
          </w:tcPr>
          <w:p w:rsidR="00A91D52" w:rsidRDefault="00A91D52">
            <w:pPr>
              <w:pStyle w:val="ConsPlusNormal"/>
            </w:pPr>
            <w:r>
              <w:t>Использовано накоплений для жилищного обеспечения военнослужащих для выплаты вознаграждений управляющим компаниям и оплаты необходимых расходов на инвестирование накоплений для жилищного обеспечения - всего</w:t>
            </w:r>
          </w:p>
        </w:tc>
        <w:tc>
          <w:tcPr>
            <w:tcW w:w="825" w:type="dxa"/>
            <w:tcBorders>
              <w:top w:val="nil"/>
              <w:left w:val="nil"/>
              <w:bottom w:val="single" w:sz="4" w:space="0" w:color="auto"/>
              <w:right w:val="nil"/>
            </w:tcBorders>
          </w:tcPr>
          <w:p w:rsidR="00A91D52" w:rsidRDefault="00A91D52">
            <w:pPr>
              <w:pStyle w:val="ConsPlusNormal"/>
              <w:jc w:val="both"/>
            </w:pPr>
          </w:p>
        </w:tc>
        <w:tc>
          <w:tcPr>
            <w:tcW w:w="2154" w:type="dxa"/>
            <w:tcBorders>
              <w:top w:val="nil"/>
              <w:left w:val="nil"/>
              <w:bottom w:val="single" w:sz="4" w:space="0" w:color="auto"/>
              <w:right w:val="nil"/>
            </w:tcBorders>
          </w:tcPr>
          <w:p w:rsidR="00A91D52" w:rsidRDefault="00A91D52">
            <w:pPr>
              <w:pStyle w:val="ConsPlusNormal"/>
              <w:jc w:val="both"/>
            </w:pPr>
          </w:p>
        </w:tc>
      </w:tr>
    </w:tbl>
    <w:p w:rsidR="00DE0771" w:rsidRDefault="00DE0771">
      <w:pPr>
        <w:pStyle w:val="ConsPlusNormal"/>
        <w:ind w:firstLine="540"/>
        <w:jc w:val="both"/>
      </w:pPr>
      <w:r>
        <w:t>Примечание. Средняя стоимость чистых активов совокупного инвестиционного портфеля за отчетный год составляет ____ тыс. рублей.</w:t>
      </w:r>
    </w:p>
    <w:p w:rsidR="00DE0771" w:rsidRDefault="00DE0771">
      <w:pPr>
        <w:pStyle w:val="ConsPlusNormal"/>
        <w:ind w:firstLine="540"/>
        <w:jc w:val="both"/>
        <w:sectPr w:rsidR="00DE0771" w:rsidSect="00E24EEF">
          <w:pgSz w:w="11905" w:h="16838"/>
          <w:pgMar w:top="1134" w:right="851" w:bottom="1134" w:left="1701" w:header="0" w:footer="0" w:gutter="0"/>
          <w:cols w:space="720"/>
          <w:titlePg/>
        </w:sectPr>
      </w:pPr>
    </w:p>
    <w:p w:rsidR="00A91D52" w:rsidRDefault="00A91D52">
      <w:pPr>
        <w:pStyle w:val="ConsPlusNormal"/>
        <w:jc w:val="right"/>
        <w:outlineLvl w:val="2"/>
      </w:pPr>
      <w:r>
        <w:lastRenderedPageBreak/>
        <w:t>Таблица 2</w:t>
      </w:r>
    </w:p>
    <w:p w:rsidR="00A91D52" w:rsidRDefault="00A91D52">
      <w:pPr>
        <w:pStyle w:val="ConsPlusNormal"/>
        <w:jc w:val="both"/>
      </w:pPr>
    </w:p>
    <w:tbl>
      <w:tblPr>
        <w:tblW w:w="12536"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825"/>
        <w:gridCol w:w="1191"/>
        <w:gridCol w:w="825"/>
        <w:gridCol w:w="1191"/>
        <w:gridCol w:w="825"/>
        <w:gridCol w:w="1191"/>
        <w:gridCol w:w="825"/>
        <w:gridCol w:w="1128"/>
      </w:tblGrid>
      <w:tr w:rsidR="00A91D52" w:rsidTr="00E24EEF">
        <w:tc>
          <w:tcPr>
            <w:tcW w:w="4535" w:type="dxa"/>
            <w:vMerge w:val="restart"/>
            <w:tcBorders>
              <w:top w:val="single" w:sz="4" w:space="0" w:color="auto"/>
              <w:left w:val="nil"/>
              <w:bottom w:val="single" w:sz="4" w:space="0" w:color="auto"/>
            </w:tcBorders>
          </w:tcPr>
          <w:p w:rsidR="00A91D52" w:rsidRDefault="00A91D52">
            <w:pPr>
              <w:pStyle w:val="ConsPlusNormal"/>
              <w:jc w:val="center"/>
            </w:pPr>
            <w:r>
              <w:t>Наименование показателя</w:t>
            </w:r>
          </w:p>
        </w:tc>
        <w:tc>
          <w:tcPr>
            <w:tcW w:w="8001" w:type="dxa"/>
            <w:gridSpan w:val="8"/>
            <w:tcBorders>
              <w:top w:val="single" w:sz="4" w:space="0" w:color="auto"/>
              <w:bottom w:val="single" w:sz="4" w:space="0" w:color="auto"/>
              <w:right w:val="nil"/>
            </w:tcBorders>
          </w:tcPr>
          <w:p w:rsidR="00A91D52" w:rsidRDefault="00A91D52">
            <w:pPr>
              <w:pStyle w:val="ConsPlusNormal"/>
              <w:jc w:val="center"/>
            </w:pPr>
            <w:r>
              <w:t>Совокупные расходы на инвестирование накоплений для жилищного обеспечения военнослужащих за отчетный год</w:t>
            </w:r>
          </w:p>
        </w:tc>
      </w:tr>
      <w:tr w:rsidR="00A91D52" w:rsidTr="00E24EEF">
        <w:tc>
          <w:tcPr>
            <w:tcW w:w="4535" w:type="dxa"/>
            <w:vMerge/>
            <w:tcBorders>
              <w:top w:val="single" w:sz="4" w:space="0" w:color="auto"/>
              <w:left w:val="nil"/>
              <w:bottom w:val="single" w:sz="4" w:space="0" w:color="auto"/>
            </w:tcBorders>
          </w:tcPr>
          <w:p w:rsidR="00A91D52" w:rsidRDefault="00A91D52">
            <w:pPr>
              <w:pStyle w:val="ConsPlusNormal"/>
            </w:pPr>
          </w:p>
        </w:tc>
        <w:tc>
          <w:tcPr>
            <w:tcW w:w="2016" w:type="dxa"/>
            <w:gridSpan w:val="2"/>
            <w:vMerge w:val="restart"/>
            <w:tcBorders>
              <w:top w:val="single" w:sz="4" w:space="0" w:color="auto"/>
              <w:bottom w:val="single" w:sz="4" w:space="0" w:color="auto"/>
            </w:tcBorders>
          </w:tcPr>
          <w:p w:rsidR="00A91D52" w:rsidRDefault="00A91D52">
            <w:pPr>
              <w:pStyle w:val="ConsPlusNormal"/>
              <w:jc w:val="center"/>
            </w:pPr>
            <w:r>
              <w:t>всего</w:t>
            </w:r>
          </w:p>
        </w:tc>
        <w:tc>
          <w:tcPr>
            <w:tcW w:w="5985" w:type="dxa"/>
            <w:gridSpan w:val="6"/>
            <w:tcBorders>
              <w:top w:val="single" w:sz="4" w:space="0" w:color="auto"/>
              <w:bottom w:val="single" w:sz="4" w:space="0" w:color="auto"/>
              <w:right w:val="nil"/>
            </w:tcBorders>
          </w:tcPr>
          <w:p w:rsidR="00A91D52" w:rsidRDefault="00A91D52">
            <w:pPr>
              <w:pStyle w:val="ConsPlusNormal"/>
              <w:jc w:val="center"/>
            </w:pPr>
            <w:r>
              <w:t>в том числе</w:t>
            </w:r>
          </w:p>
        </w:tc>
      </w:tr>
      <w:tr w:rsidR="00A91D52" w:rsidTr="00E24EEF">
        <w:tc>
          <w:tcPr>
            <w:tcW w:w="4535" w:type="dxa"/>
            <w:vMerge/>
            <w:tcBorders>
              <w:top w:val="single" w:sz="4" w:space="0" w:color="auto"/>
              <w:left w:val="nil"/>
              <w:bottom w:val="single" w:sz="4" w:space="0" w:color="auto"/>
            </w:tcBorders>
          </w:tcPr>
          <w:p w:rsidR="00A91D52" w:rsidRDefault="00A91D52">
            <w:pPr>
              <w:pStyle w:val="ConsPlusNormal"/>
            </w:pPr>
          </w:p>
        </w:tc>
        <w:tc>
          <w:tcPr>
            <w:tcW w:w="2016" w:type="dxa"/>
            <w:gridSpan w:val="2"/>
            <w:vMerge/>
            <w:tcBorders>
              <w:top w:val="single" w:sz="4" w:space="0" w:color="auto"/>
              <w:bottom w:val="single" w:sz="4" w:space="0" w:color="auto"/>
            </w:tcBorders>
          </w:tcPr>
          <w:p w:rsidR="00A91D52" w:rsidRDefault="00A91D52">
            <w:pPr>
              <w:pStyle w:val="ConsPlusNormal"/>
            </w:pPr>
          </w:p>
        </w:tc>
        <w:tc>
          <w:tcPr>
            <w:tcW w:w="2016" w:type="dxa"/>
            <w:gridSpan w:val="2"/>
            <w:tcBorders>
              <w:top w:val="single" w:sz="4" w:space="0" w:color="auto"/>
              <w:bottom w:val="single" w:sz="4" w:space="0" w:color="auto"/>
            </w:tcBorders>
          </w:tcPr>
          <w:p w:rsidR="00A91D52" w:rsidRDefault="00A91D52">
            <w:pPr>
              <w:pStyle w:val="ConsPlusNormal"/>
              <w:jc w:val="center"/>
            </w:pPr>
            <w:r>
              <w:t>вознаграждение управляющих компаний</w:t>
            </w:r>
          </w:p>
        </w:tc>
        <w:tc>
          <w:tcPr>
            <w:tcW w:w="2016" w:type="dxa"/>
            <w:gridSpan w:val="2"/>
            <w:tcBorders>
              <w:top w:val="single" w:sz="4" w:space="0" w:color="auto"/>
              <w:bottom w:val="single" w:sz="4" w:space="0" w:color="auto"/>
            </w:tcBorders>
          </w:tcPr>
          <w:p w:rsidR="00A91D52" w:rsidRDefault="00A91D52">
            <w:pPr>
              <w:pStyle w:val="ConsPlusNormal"/>
              <w:jc w:val="center"/>
            </w:pPr>
            <w:r>
              <w:t>необходимые расходы управляющих компаний (без учета оплаты услуг специализированного депозитария)</w:t>
            </w:r>
          </w:p>
        </w:tc>
        <w:tc>
          <w:tcPr>
            <w:tcW w:w="1953" w:type="dxa"/>
            <w:gridSpan w:val="2"/>
            <w:tcBorders>
              <w:top w:val="single" w:sz="4" w:space="0" w:color="auto"/>
              <w:bottom w:val="single" w:sz="4" w:space="0" w:color="auto"/>
              <w:right w:val="nil"/>
            </w:tcBorders>
          </w:tcPr>
          <w:p w:rsidR="00A91D52" w:rsidRDefault="00A91D52">
            <w:pPr>
              <w:pStyle w:val="ConsPlusNormal"/>
              <w:jc w:val="center"/>
            </w:pPr>
            <w:r>
              <w:t>оплата услуг специализированного депозитария</w:t>
            </w:r>
          </w:p>
        </w:tc>
      </w:tr>
      <w:tr w:rsidR="00A91D52" w:rsidTr="00E24EEF">
        <w:tc>
          <w:tcPr>
            <w:tcW w:w="4535" w:type="dxa"/>
            <w:vMerge/>
            <w:tcBorders>
              <w:top w:val="single" w:sz="4" w:space="0" w:color="auto"/>
              <w:left w:val="nil"/>
              <w:bottom w:val="single" w:sz="4" w:space="0" w:color="auto"/>
            </w:tcBorders>
          </w:tcPr>
          <w:p w:rsidR="00A91D52" w:rsidRDefault="00A91D52">
            <w:pPr>
              <w:pStyle w:val="ConsPlusNormal"/>
            </w:pPr>
          </w:p>
        </w:tc>
        <w:tc>
          <w:tcPr>
            <w:tcW w:w="825" w:type="dxa"/>
            <w:tcBorders>
              <w:top w:val="single" w:sz="4" w:space="0" w:color="auto"/>
              <w:bottom w:val="single" w:sz="4" w:space="0" w:color="auto"/>
            </w:tcBorders>
          </w:tcPr>
          <w:p w:rsidR="00A91D52" w:rsidRDefault="00A91D52">
            <w:pPr>
              <w:pStyle w:val="ConsPlusNormal"/>
              <w:jc w:val="center"/>
            </w:pPr>
            <w:r>
              <w:t>тыс. рублей</w:t>
            </w:r>
          </w:p>
        </w:tc>
        <w:tc>
          <w:tcPr>
            <w:tcW w:w="1191" w:type="dxa"/>
            <w:tcBorders>
              <w:top w:val="single" w:sz="4" w:space="0" w:color="auto"/>
              <w:bottom w:val="single" w:sz="4" w:space="0" w:color="auto"/>
            </w:tcBorders>
          </w:tcPr>
          <w:p w:rsidR="00A91D52" w:rsidRDefault="00A91D52">
            <w:pPr>
              <w:pStyle w:val="ConsPlusNormal"/>
              <w:jc w:val="center"/>
            </w:pPr>
            <w:r>
              <w:t xml:space="preserve">процентов средней стоимости чистых активов </w:t>
            </w:r>
            <w:hyperlink w:anchor="P1057">
              <w:r>
                <w:rPr>
                  <w:color w:val="0000FF"/>
                </w:rPr>
                <w:t>&lt;*&gt;</w:t>
              </w:r>
            </w:hyperlink>
          </w:p>
        </w:tc>
        <w:tc>
          <w:tcPr>
            <w:tcW w:w="825" w:type="dxa"/>
            <w:tcBorders>
              <w:top w:val="single" w:sz="4" w:space="0" w:color="auto"/>
              <w:bottom w:val="single" w:sz="4" w:space="0" w:color="auto"/>
            </w:tcBorders>
          </w:tcPr>
          <w:p w:rsidR="00A91D52" w:rsidRDefault="00A91D52">
            <w:pPr>
              <w:pStyle w:val="ConsPlusNormal"/>
              <w:jc w:val="center"/>
            </w:pPr>
            <w:r>
              <w:t>тыс. рублей</w:t>
            </w:r>
          </w:p>
        </w:tc>
        <w:tc>
          <w:tcPr>
            <w:tcW w:w="1191" w:type="dxa"/>
            <w:tcBorders>
              <w:top w:val="single" w:sz="4" w:space="0" w:color="auto"/>
              <w:bottom w:val="single" w:sz="4" w:space="0" w:color="auto"/>
            </w:tcBorders>
          </w:tcPr>
          <w:p w:rsidR="00A91D52" w:rsidRDefault="00A91D52">
            <w:pPr>
              <w:pStyle w:val="ConsPlusNormal"/>
              <w:jc w:val="center"/>
            </w:pPr>
            <w:r>
              <w:t xml:space="preserve">процентов средней стоимости чистых активов </w:t>
            </w:r>
            <w:hyperlink w:anchor="P1057">
              <w:r>
                <w:rPr>
                  <w:color w:val="0000FF"/>
                </w:rPr>
                <w:t>&lt;*&gt;</w:t>
              </w:r>
            </w:hyperlink>
          </w:p>
        </w:tc>
        <w:tc>
          <w:tcPr>
            <w:tcW w:w="825" w:type="dxa"/>
            <w:tcBorders>
              <w:top w:val="single" w:sz="4" w:space="0" w:color="auto"/>
              <w:bottom w:val="single" w:sz="4" w:space="0" w:color="auto"/>
            </w:tcBorders>
          </w:tcPr>
          <w:p w:rsidR="00A91D52" w:rsidRDefault="00A91D52">
            <w:pPr>
              <w:pStyle w:val="ConsPlusNormal"/>
              <w:jc w:val="center"/>
            </w:pPr>
            <w:r>
              <w:t>тыс. рублей</w:t>
            </w:r>
          </w:p>
        </w:tc>
        <w:tc>
          <w:tcPr>
            <w:tcW w:w="1191" w:type="dxa"/>
            <w:tcBorders>
              <w:top w:val="single" w:sz="4" w:space="0" w:color="auto"/>
              <w:bottom w:val="single" w:sz="4" w:space="0" w:color="auto"/>
            </w:tcBorders>
          </w:tcPr>
          <w:p w:rsidR="00A91D52" w:rsidRDefault="00A91D52">
            <w:pPr>
              <w:pStyle w:val="ConsPlusNormal"/>
              <w:jc w:val="center"/>
            </w:pPr>
            <w:r>
              <w:t xml:space="preserve">процентов средней стоимости чистых активов </w:t>
            </w:r>
            <w:hyperlink w:anchor="P1057">
              <w:r>
                <w:rPr>
                  <w:color w:val="0000FF"/>
                </w:rPr>
                <w:t>&lt;*&gt;</w:t>
              </w:r>
            </w:hyperlink>
          </w:p>
        </w:tc>
        <w:tc>
          <w:tcPr>
            <w:tcW w:w="825" w:type="dxa"/>
            <w:tcBorders>
              <w:top w:val="single" w:sz="4" w:space="0" w:color="auto"/>
              <w:bottom w:val="single" w:sz="4" w:space="0" w:color="auto"/>
            </w:tcBorders>
          </w:tcPr>
          <w:p w:rsidR="00A91D52" w:rsidRDefault="00A91D52">
            <w:pPr>
              <w:pStyle w:val="ConsPlusNormal"/>
              <w:jc w:val="center"/>
            </w:pPr>
            <w:r>
              <w:t>тыс. рублей</w:t>
            </w:r>
          </w:p>
        </w:tc>
        <w:tc>
          <w:tcPr>
            <w:tcW w:w="1128" w:type="dxa"/>
            <w:tcBorders>
              <w:top w:val="single" w:sz="4" w:space="0" w:color="auto"/>
              <w:bottom w:val="single" w:sz="4" w:space="0" w:color="auto"/>
              <w:right w:val="nil"/>
            </w:tcBorders>
          </w:tcPr>
          <w:p w:rsidR="00A91D52" w:rsidRDefault="00A91D52">
            <w:pPr>
              <w:pStyle w:val="ConsPlusNormal"/>
              <w:jc w:val="center"/>
            </w:pPr>
            <w:r>
              <w:t xml:space="preserve">процентов средней стоимости чистых активов </w:t>
            </w:r>
            <w:hyperlink w:anchor="P1057">
              <w:r>
                <w:rPr>
                  <w:color w:val="0000FF"/>
                </w:rPr>
                <w:t>&lt;*&gt;</w:t>
              </w:r>
            </w:hyperlink>
          </w:p>
        </w:tc>
      </w:tr>
      <w:tr w:rsidR="00A91D52" w:rsidTr="00E24EEF">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825" w:type="dxa"/>
            <w:tcBorders>
              <w:top w:val="single" w:sz="4" w:space="0" w:color="auto"/>
              <w:left w:val="nil"/>
              <w:bottom w:val="nil"/>
              <w:right w:val="nil"/>
            </w:tcBorders>
          </w:tcPr>
          <w:p w:rsidR="00A91D52" w:rsidRDefault="00A91D52">
            <w:pPr>
              <w:pStyle w:val="ConsPlusNormal"/>
              <w:jc w:val="both"/>
            </w:pPr>
          </w:p>
        </w:tc>
        <w:tc>
          <w:tcPr>
            <w:tcW w:w="1191" w:type="dxa"/>
            <w:tcBorders>
              <w:top w:val="single" w:sz="4" w:space="0" w:color="auto"/>
              <w:left w:val="nil"/>
              <w:bottom w:val="nil"/>
              <w:right w:val="nil"/>
            </w:tcBorders>
          </w:tcPr>
          <w:p w:rsidR="00A91D52" w:rsidRDefault="00A91D52">
            <w:pPr>
              <w:pStyle w:val="ConsPlusNormal"/>
              <w:jc w:val="both"/>
            </w:pPr>
          </w:p>
        </w:tc>
        <w:tc>
          <w:tcPr>
            <w:tcW w:w="825" w:type="dxa"/>
            <w:tcBorders>
              <w:top w:val="single" w:sz="4" w:space="0" w:color="auto"/>
              <w:left w:val="nil"/>
              <w:bottom w:val="nil"/>
              <w:right w:val="nil"/>
            </w:tcBorders>
          </w:tcPr>
          <w:p w:rsidR="00A91D52" w:rsidRDefault="00A91D52">
            <w:pPr>
              <w:pStyle w:val="ConsPlusNormal"/>
              <w:jc w:val="both"/>
            </w:pPr>
          </w:p>
        </w:tc>
        <w:tc>
          <w:tcPr>
            <w:tcW w:w="1191" w:type="dxa"/>
            <w:tcBorders>
              <w:top w:val="single" w:sz="4" w:space="0" w:color="auto"/>
              <w:left w:val="nil"/>
              <w:bottom w:val="nil"/>
              <w:right w:val="nil"/>
            </w:tcBorders>
          </w:tcPr>
          <w:p w:rsidR="00A91D52" w:rsidRDefault="00A91D52">
            <w:pPr>
              <w:pStyle w:val="ConsPlusNormal"/>
              <w:jc w:val="both"/>
            </w:pPr>
          </w:p>
        </w:tc>
        <w:tc>
          <w:tcPr>
            <w:tcW w:w="825" w:type="dxa"/>
            <w:tcBorders>
              <w:top w:val="single" w:sz="4" w:space="0" w:color="auto"/>
              <w:left w:val="nil"/>
              <w:bottom w:val="nil"/>
              <w:right w:val="nil"/>
            </w:tcBorders>
          </w:tcPr>
          <w:p w:rsidR="00A91D52" w:rsidRDefault="00A91D52">
            <w:pPr>
              <w:pStyle w:val="ConsPlusNormal"/>
              <w:jc w:val="both"/>
            </w:pPr>
          </w:p>
        </w:tc>
        <w:tc>
          <w:tcPr>
            <w:tcW w:w="1191" w:type="dxa"/>
            <w:tcBorders>
              <w:top w:val="single" w:sz="4" w:space="0" w:color="auto"/>
              <w:left w:val="nil"/>
              <w:bottom w:val="nil"/>
              <w:right w:val="nil"/>
            </w:tcBorders>
          </w:tcPr>
          <w:p w:rsidR="00A91D52" w:rsidRDefault="00A91D52">
            <w:pPr>
              <w:pStyle w:val="ConsPlusNormal"/>
              <w:jc w:val="both"/>
            </w:pPr>
          </w:p>
        </w:tc>
        <w:tc>
          <w:tcPr>
            <w:tcW w:w="825" w:type="dxa"/>
            <w:tcBorders>
              <w:top w:val="single" w:sz="4" w:space="0" w:color="auto"/>
              <w:left w:val="nil"/>
              <w:bottom w:val="nil"/>
              <w:right w:val="nil"/>
            </w:tcBorders>
          </w:tcPr>
          <w:p w:rsidR="00A91D52" w:rsidRDefault="00A91D52">
            <w:pPr>
              <w:pStyle w:val="ConsPlusNormal"/>
              <w:jc w:val="both"/>
            </w:pPr>
          </w:p>
        </w:tc>
        <w:tc>
          <w:tcPr>
            <w:tcW w:w="1128" w:type="dxa"/>
            <w:tcBorders>
              <w:top w:val="single" w:sz="4" w:space="0" w:color="auto"/>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4535"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28"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4535" w:type="dxa"/>
            <w:tcBorders>
              <w:top w:val="nil"/>
              <w:left w:val="nil"/>
              <w:bottom w:val="nil"/>
              <w:right w:val="nil"/>
            </w:tcBorders>
          </w:tcPr>
          <w:p w:rsidR="00A91D52" w:rsidRDefault="00A91D52">
            <w:pPr>
              <w:pStyle w:val="ConsPlusNormal"/>
            </w:pPr>
            <w:r>
              <w:t>...</w:t>
            </w: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28"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4535" w:type="dxa"/>
            <w:tcBorders>
              <w:top w:val="nil"/>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28"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4535" w:type="dxa"/>
            <w:tcBorders>
              <w:top w:val="nil"/>
              <w:left w:val="nil"/>
              <w:bottom w:val="nil"/>
              <w:right w:val="nil"/>
            </w:tcBorders>
          </w:tcPr>
          <w:p w:rsidR="00A91D52" w:rsidRDefault="00A91D52">
            <w:pPr>
              <w:pStyle w:val="ConsPlusNormal"/>
              <w:ind w:left="283"/>
            </w:pPr>
            <w:r>
              <w:lastRenderedPageBreak/>
              <w:t>в том числе (с разбивкой по инвестиционным портфелям управляющих компаний):</w:t>
            </w: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28"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4535" w:type="dxa"/>
            <w:tcBorders>
              <w:top w:val="nil"/>
              <w:left w:val="nil"/>
              <w:bottom w:val="nil"/>
              <w:right w:val="nil"/>
            </w:tcBorders>
          </w:tcPr>
          <w:p w:rsidR="00A91D52" w:rsidRDefault="00A91D52">
            <w:pPr>
              <w:pStyle w:val="ConsPlusNormal"/>
            </w:pPr>
            <w:r>
              <w:t>...</w:t>
            </w: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28"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4535" w:type="dxa"/>
            <w:tcBorders>
              <w:top w:val="nil"/>
              <w:left w:val="nil"/>
              <w:bottom w:val="nil"/>
              <w:right w:val="nil"/>
            </w:tcBorders>
          </w:tcPr>
          <w:p w:rsidR="00A91D52" w:rsidRDefault="00A91D52">
            <w:pPr>
              <w:pStyle w:val="ConsPlusNormal"/>
            </w:pPr>
            <w:r>
              <w:t>Инвестиционный мандат (указываются данные, идентифицирующие инвестиционный мандат)</w:t>
            </w: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28"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4535" w:type="dxa"/>
            <w:tcBorders>
              <w:top w:val="nil"/>
              <w:left w:val="nil"/>
              <w:bottom w:val="nil"/>
              <w:right w:val="nil"/>
            </w:tcBorders>
          </w:tcPr>
          <w:p w:rsidR="00A91D52" w:rsidRDefault="00A91D52">
            <w:pPr>
              <w:pStyle w:val="ConsPlusNormal"/>
              <w:ind w:left="283"/>
            </w:pPr>
            <w:r>
              <w:t>в том числе (с разбивкой по инвестиционным портфелям управляющих компаний):</w:t>
            </w: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91" w:type="dxa"/>
            <w:tcBorders>
              <w:top w:val="nil"/>
              <w:left w:val="nil"/>
              <w:bottom w:val="nil"/>
              <w:right w:val="nil"/>
            </w:tcBorders>
          </w:tcPr>
          <w:p w:rsidR="00A91D52" w:rsidRDefault="00A91D52">
            <w:pPr>
              <w:pStyle w:val="ConsPlusNormal"/>
              <w:jc w:val="both"/>
            </w:pPr>
          </w:p>
        </w:tc>
        <w:tc>
          <w:tcPr>
            <w:tcW w:w="825" w:type="dxa"/>
            <w:tcBorders>
              <w:top w:val="nil"/>
              <w:left w:val="nil"/>
              <w:bottom w:val="nil"/>
              <w:right w:val="nil"/>
            </w:tcBorders>
          </w:tcPr>
          <w:p w:rsidR="00A91D52" w:rsidRDefault="00A91D52">
            <w:pPr>
              <w:pStyle w:val="ConsPlusNormal"/>
              <w:jc w:val="both"/>
            </w:pPr>
          </w:p>
        </w:tc>
        <w:tc>
          <w:tcPr>
            <w:tcW w:w="1128" w:type="dxa"/>
            <w:tcBorders>
              <w:top w:val="nil"/>
              <w:left w:val="nil"/>
              <w:bottom w:val="nil"/>
              <w:right w:val="nil"/>
            </w:tcBorders>
          </w:tcPr>
          <w:p w:rsidR="00A91D52" w:rsidRDefault="00A91D52">
            <w:pPr>
              <w:pStyle w:val="ConsPlusNormal"/>
              <w:jc w:val="both"/>
            </w:pPr>
          </w:p>
        </w:tc>
      </w:tr>
      <w:tr w:rsidR="00A91D52" w:rsidTr="00E24EEF">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A91D52" w:rsidRDefault="00A91D52">
            <w:pPr>
              <w:pStyle w:val="ConsPlusNormal"/>
            </w:pPr>
            <w:r>
              <w:t>...</w:t>
            </w:r>
          </w:p>
        </w:tc>
        <w:tc>
          <w:tcPr>
            <w:tcW w:w="825" w:type="dxa"/>
            <w:tcBorders>
              <w:top w:val="nil"/>
              <w:left w:val="nil"/>
              <w:bottom w:val="single" w:sz="4" w:space="0" w:color="auto"/>
              <w:right w:val="nil"/>
            </w:tcBorders>
          </w:tcPr>
          <w:p w:rsidR="00A91D52" w:rsidRDefault="00A91D52">
            <w:pPr>
              <w:pStyle w:val="ConsPlusNormal"/>
              <w:jc w:val="both"/>
            </w:pPr>
          </w:p>
        </w:tc>
        <w:tc>
          <w:tcPr>
            <w:tcW w:w="1191" w:type="dxa"/>
            <w:tcBorders>
              <w:top w:val="nil"/>
              <w:left w:val="nil"/>
              <w:bottom w:val="single" w:sz="4" w:space="0" w:color="auto"/>
              <w:right w:val="nil"/>
            </w:tcBorders>
          </w:tcPr>
          <w:p w:rsidR="00A91D52" w:rsidRDefault="00A91D52">
            <w:pPr>
              <w:pStyle w:val="ConsPlusNormal"/>
              <w:jc w:val="both"/>
            </w:pPr>
          </w:p>
        </w:tc>
        <w:tc>
          <w:tcPr>
            <w:tcW w:w="825" w:type="dxa"/>
            <w:tcBorders>
              <w:top w:val="nil"/>
              <w:left w:val="nil"/>
              <w:bottom w:val="single" w:sz="4" w:space="0" w:color="auto"/>
              <w:right w:val="nil"/>
            </w:tcBorders>
          </w:tcPr>
          <w:p w:rsidR="00A91D52" w:rsidRDefault="00A91D52">
            <w:pPr>
              <w:pStyle w:val="ConsPlusNormal"/>
              <w:jc w:val="both"/>
            </w:pPr>
          </w:p>
        </w:tc>
        <w:tc>
          <w:tcPr>
            <w:tcW w:w="1191" w:type="dxa"/>
            <w:tcBorders>
              <w:top w:val="nil"/>
              <w:left w:val="nil"/>
              <w:bottom w:val="single" w:sz="4" w:space="0" w:color="auto"/>
              <w:right w:val="nil"/>
            </w:tcBorders>
          </w:tcPr>
          <w:p w:rsidR="00A91D52" w:rsidRDefault="00A91D52">
            <w:pPr>
              <w:pStyle w:val="ConsPlusNormal"/>
              <w:jc w:val="both"/>
            </w:pPr>
          </w:p>
        </w:tc>
        <w:tc>
          <w:tcPr>
            <w:tcW w:w="825" w:type="dxa"/>
            <w:tcBorders>
              <w:top w:val="nil"/>
              <w:left w:val="nil"/>
              <w:bottom w:val="single" w:sz="4" w:space="0" w:color="auto"/>
              <w:right w:val="nil"/>
            </w:tcBorders>
          </w:tcPr>
          <w:p w:rsidR="00A91D52" w:rsidRDefault="00A91D52">
            <w:pPr>
              <w:pStyle w:val="ConsPlusNormal"/>
              <w:jc w:val="both"/>
            </w:pPr>
          </w:p>
        </w:tc>
        <w:tc>
          <w:tcPr>
            <w:tcW w:w="1191" w:type="dxa"/>
            <w:tcBorders>
              <w:top w:val="nil"/>
              <w:left w:val="nil"/>
              <w:bottom w:val="single" w:sz="4" w:space="0" w:color="auto"/>
              <w:right w:val="nil"/>
            </w:tcBorders>
          </w:tcPr>
          <w:p w:rsidR="00A91D52" w:rsidRDefault="00A91D52">
            <w:pPr>
              <w:pStyle w:val="ConsPlusNormal"/>
              <w:jc w:val="both"/>
            </w:pPr>
          </w:p>
        </w:tc>
        <w:tc>
          <w:tcPr>
            <w:tcW w:w="825" w:type="dxa"/>
            <w:tcBorders>
              <w:top w:val="nil"/>
              <w:left w:val="nil"/>
              <w:bottom w:val="single" w:sz="4" w:space="0" w:color="auto"/>
              <w:right w:val="nil"/>
            </w:tcBorders>
          </w:tcPr>
          <w:p w:rsidR="00A91D52" w:rsidRDefault="00A91D52">
            <w:pPr>
              <w:pStyle w:val="ConsPlusNormal"/>
              <w:jc w:val="both"/>
            </w:pPr>
          </w:p>
        </w:tc>
        <w:tc>
          <w:tcPr>
            <w:tcW w:w="1128"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spacing w:before="220"/>
        <w:ind w:firstLine="540"/>
        <w:jc w:val="both"/>
      </w:pPr>
      <w:bookmarkStart w:id="38" w:name="P1057"/>
      <w:bookmarkEnd w:id="38"/>
      <w:r>
        <w:t>&lt;*&gt; Рассчитывается исходя из средней стоимости чистых активов инвестиционного портфеля (мандата).</w:t>
      </w: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ind w:firstLine="540"/>
        <w:jc w:val="both"/>
      </w:pPr>
    </w:p>
    <w:p w:rsidR="00975512" w:rsidRPr="00DE0771" w:rsidRDefault="00975512">
      <w:pPr>
        <w:pStyle w:val="ConsPlusNormal"/>
        <w:jc w:val="right"/>
        <w:outlineLvl w:val="1"/>
      </w:pPr>
    </w:p>
    <w:p w:rsidR="00975512" w:rsidRPr="00DE0771" w:rsidRDefault="00975512">
      <w:pPr>
        <w:pStyle w:val="ConsPlusNormal"/>
        <w:jc w:val="right"/>
        <w:outlineLvl w:val="1"/>
      </w:pPr>
    </w:p>
    <w:p w:rsidR="00975512" w:rsidRPr="00DE0771" w:rsidRDefault="00975512">
      <w:pPr>
        <w:pStyle w:val="ConsPlusNormal"/>
        <w:jc w:val="right"/>
        <w:outlineLvl w:val="1"/>
      </w:pPr>
    </w:p>
    <w:p w:rsidR="00975512" w:rsidRPr="00DE0771" w:rsidRDefault="00975512">
      <w:pPr>
        <w:pStyle w:val="ConsPlusNormal"/>
        <w:jc w:val="right"/>
        <w:outlineLvl w:val="1"/>
      </w:pPr>
    </w:p>
    <w:p w:rsidR="00975512" w:rsidRPr="00DE0771" w:rsidRDefault="00975512">
      <w:pPr>
        <w:pStyle w:val="ConsPlusNormal"/>
        <w:jc w:val="right"/>
        <w:outlineLvl w:val="1"/>
      </w:pPr>
    </w:p>
    <w:p w:rsidR="00975512" w:rsidRPr="00DE0771" w:rsidRDefault="00975512">
      <w:pPr>
        <w:pStyle w:val="ConsPlusNormal"/>
        <w:jc w:val="right"/>
        <w:outlineLvl w:val="1"/>
      </w:pPr>
    </w:p>
    <w:p w:rsidR="00975512" w:rsidRPr="00DE0771" w:rsidRDefault="00975512">
      <w:pPr>
        <w:pStyle w:val="ConsPlusNormal"/>
        <w:jc w:val="right"/>
        <w:outlineLvl w:val="1"/>
      </w:pPr>
    </w:p>
    <w:p w:rsidR="00975512" w:rsidRPr="00DE0771" w:rsidRDefault="00975512">
      <w:pPr>
        <w:pStyle w:val="ConsPlusNormal"/>
        <w:jc w:val="right"/>
        <w:outlineLvl w:val="1"/>
      </w:pPr>
    </w:p>
    <w:p w:rsidR="00975512" w:rsidRPr="00DE0771" w:rsidRDefault="00975512">
      <w:pPr>
        <w:pStyle w:val="ConsPlusNormal"/>
        <w:jc w:val="right"/>
        <w:outlineLvl w:val="1"/>
      </w:pPr>
    </w:p>
    <w:p w:rsidR="00DE0771" w:rsidRDefault="00DE0771">
      <w:pPr>
        <w:pStyle w:val="ConsPlusNormal"/>
        <w:jc w:val="right"/>
        <w:outlineLvl w:val="1"/>
      </w:pPr>
    </w:p>
    <w:p w:rsidR="00DE0771" w:rsidRDefault="00DE0771">
      <w:pPr>
        <w:pStyle w:val="ConsPlusNormal"/>
        <w:jc w:val="right"/>
        <w:outlineLvl w:val="1"/>
      </w:pPr>
    </w:p>
    <w:p w:rsidR="00DE0771" w:rsidRDefault="00DE0771">
      <w:pPr>
        <w:pStyle w:val="ConsPlusNormal"/>
        <w:jc w:val="right"/>
        <w:outlineLvl w:val="1"/>
      </w:pPr>
    </w:p>
    <w:p w:rsidR="00DE0771" w:rsidRDefault="00DE0771">
      <w:pPr>
        <w:pStyle w:val="ConsPlusNormal"/>
        <w:jc w:val="right"/>
        <w:outlineLvl w:val="1"/>
      </w:pPr>
    </w:p>
    <w:p w:rsidR="00DE0771" w:rsidRDefault="00DE0771">
      <w:pPr>
        <w:pStyle w:val="ConsPlusNormal"/>
        <w:jc w:val="right"/>
        <w:outlineLvl w:val="1"/>
        <w:sectPr w:rsidR="00DE0771" w:rsidSect="00DE0771">
          <w:pgSz w:w="16838" w:h="11905" w:orient="landscape"/>
          <w:pgMar w:top="851" w:right="1134" w:bottom="1701" w:left="1134" w:header="0" w:footer="0" w:gutter="0"/>
          <w:cols w:space="720"/>
          <w:titlePg/>
        </w:sectPr>
      </w:pPr>
    </w:p>
    <w:p w:rsidR="00A91D52" w:rsidRDefault="00A91D52">
      <w:pPr>
        <w:pStyle w:val="ConsPlusNormal"/>
        <w:jc w:val="right"/>
        <w:outlineLvl w:val="1"/>
      </w:pPr>
      <w:r>
        <w:lastRenderedPageBreak/>
        <w:t>Приложение N 7</w:t>
      </w:r>
    </w:p>
    <w:p w:rsidR="00A91D52" w:rsidRDefault="00A91D52">
      <w:pPr>
        <w:pStyle w:val="ConsPlusNormal"/>
        <w:jc w:val="right"/>
      </w:pPr>
      <w:r>
        <w:t>к Правилам раскрытия информации</w:t>
      </w:r>
    </w:p>
    <w:p w:rsidR="00A91D52" w:rsidRDefault="00A91D52">
      <w:pPr>
        <w:pStyle w:val="ConsPlusNormal"/>
        <w:jc w:val="right"/>
      </w:pPr>
      <w:r>
        <w:t>о формировании, об инвестировании</w:t>
      </w:r>
    </w:p>
    <w:p w:rsidR="00A91D52" w:rsidRDefault="00A91D52">
      <w:pPr>
        <w:pStyle w:val="ConsPlusNormal"/>
        <w:jc w:val="right"/>
      </w:pPr>
      <w:r>
        <w:t>и использовании накоплений</w:t>
      </w:r>
    </w:p>
    <w:p w:rsidR="00A91D52" w:rsidRDefault="00A91D52">
      <w:pPr>
        <w:pStyle w:val="ConsPlusNormal"/>
        <w:jc w:val="right"/>
      </w:pPr>
      <w:r>
        <w:t>для жилищного обеспечения</w:t>
      </w:r>
    </w:p>
    <w:p w:rsidR="00A91D52" w:rsidRDefault="00A91D52">
      <w:pPr>
        <w:pStyle w:val="ConsPlusNormal"/>
        <w:jc w:val="right"/>
      </w:pPr>
      <w:r>
        <w:t>военнослужащих</w:t>
      </w:r>
    </w:p>
    <w:p w:rsidR="00A91D52" w:rsidRDefault="00A91D52">
      <w:pPr>
        <w:pStyle w:val="ConsPlusNormal"/>
        <w:ind w:firstLine="540"/>
        <w:jc w:val="both"/>
      </w:pPr>
    </w:p>
    <w:p w:rsidR="00A91D52" w:rsidRDefault="00A91D52">
      <w:pPr>
        <w:pStyle w:val="ConsPlusNormal"/>
        <w:jc w:val="center"/>
      </w:pPr>
      <w:bookmarkStart w:id="39" w:name="P1070"/>
      <w:bookmarkEnd w:id="39"/>
      <w:r>
        <w:t xml:space="preserve">СВЕДЕНИЯ </w:t>
      </w:r>
      <w:hyperlink w:anchor="P1101">
        <w:r>
          <w:rPr>
            <w:color w:val="0000FF"/>
          </w:rPr>
          <w:t>&lt;*&gt;</w:t>
        </w:r>
      </w:hyperlink>
    </w:p>
    <w:p w:rsidR="00A91D52" w:rsidRDefault="00A91D52">
      <w:pPr>
        <w:pStyle w:val="ConsPlusNormal"/>
        <w:jc w:val="center"/>
      </w:pPr>
      <w:r>
        <w:t>О СРЕДСТВАХ, УЧТЕННЫХ НА ИМЕННЫХ НАКОПИТЕЛЬНЫХ СЧЕТАХ</w:t>
      </w:r>
    </w:p>
    <w:p w:rsidR="00A91D52" w:rsidRDefault="00A91D52">
      <w:pPr>
        <w:pStyle w:val="ConsPlusNormal"/>
        <w:jc w:val="center"/>
      </w:pPr>
      <w:r>
        <w:t>УЧАСТНИКОВ НАКОПИТЕЛЬНО-ИПОТЕЧНОЙ СИСТЕМЫ</w:t>
      </w:r>
    </w:p>
    <w:p w:rsidR="00A91D52" w:rsidRDefault="00A91D52">
      <w:pPr>
        <w:pStyle w:val="ConsPlusNormal"/>
        <w:ind w:firstLine="540"/>
        <w:jc w:val="both"/>
      </w:pPr>
    </w:p>
    <w:p w:rsidR="00A91D52" w:rsidRDefault="00A91D52">
      <w:pPr>
        <w:pStyle w:val="ConsPlusNormal"/>
        <w:jc w:val="right"/>
      </w:pPr>
      <w:r>
        <w:t>(тыс. рублей)</w:t>
      </w:r>
    </w:p>
    <w:p w:rsidR="00A91D52" w:rsidRDefault="00A91D52">
      <w:pPr>
        <w:pStyle w:val="ConsPlusNormal"/>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10"/>
        <w:gridCol w:w="1531"/>
        <w:gridCol w:w="1417"/>
        <w:gridCol w:w="1644"/>
        <w:gridCol w:w="1474"/>
      </w:tblGrid>
      <w:tr w:rsidR="00A91D52">
        <w:tc>
          <w:tcPr>
            <w:tcW w:w="624" w:type="dxa"/>
            <w:tcBorders>
              <w:top w:val="single" w:sz="4" w:space="0" w:color="auto"/>
              <w:left w:val="nil"/>
              <w:bottom w:val="single" w:sz="4" w:space="0" w:color="auto"/>
            </w:tcBorders>
          </w:tcPr>
          <w:p w:rsidR="00A91D52" w:rsidRDefault="00A91D52">
            <w:pPr>
              <w:pStyle w:val="ConsPlusNormal"/>
              <w:jc w:val="center"/>
            </w:pPr>
            <w:r>
              <w:t>N п/п</w:t>
            </w:r>
          </w:p>
        </w:tc>
        <w:tc>
          <w:tcPr>
            <w:tcW w:w="2310" w:type="dxa"/>
            <w:tcBorders>
              <w:top w:val="single" w:sz="4" w:space="0" w:color="auto"/>
              <w:bottom w:val="single" w:sz="4" w:space="0" w:color="auto"/>
            </w:tcBorders>
          </w:tcPr>
          <w:p w:rsidR="00A91D52" w:rsidRDefault="00A91D52">
            <w:pPr>
              <w:pStyle w:val="ConsPlusNormal"/>
              <w:jc w:val="center"/>
            </w:pPr>
            <w:r>
              <w:t>Месяц и год возникновения основания для включения в реестр</w:t>
            </w:r>
          </w:p>
        </w:tc>
        <w:tc>
          <w:tcPr>
            <w:tcW w:w="1531" w:type="dxa"/>
            <w:tcBorders>
              <w:top w:val="single" w:sz="4" w:space="0" w:color="auto"/>
              <w:bottom w:val="single" w:sz="4" w:space="0" w:color="auto"/>
            </w:tcBorders>
          </w:tcPr>
          <w:p w:rsidR="00A91D52" w:rsidRDefault="00A91D52">
            <w:pPr>
              <w:pStyle w:val="ConsPlusNormal"/>
              <w:jc w:val="center"/>
            </w:pPr>
            <w:r>
              <w:t>Накопления - всего</w:t>
            </w:r>
          </w:p>
        </w:tc>
        <w:tc>
          <w:tcPr>
            <w:tcW w:w="1417" w:type="dxa"/>
            <w:tcBorders>
              <w:top w:val="single" w:sz="4" w:space="0" w:color="auto"/>
              <w:bottom w:val="single" w:sz="4" w:space="0" w:color="auto"/>
            </w:tcBorders>
          </w:tcPr>
          <w:p w:rsidR="00A91D52" w:rsidRDefault="00A91D52">
            <w:pPr>
              <w:pStyle w:val="ConsPlusNormal"/>
              <w:jc w:val="center"/>
            </w:pPr>
            <w:r>
              <w:t>Накопительные взносы</w:t>
            </w:r>
          </w:p>
        </w:tc>
        <w:tc>
          <w:tcPr>
            <w:tcW w:w="1644" w:type="dxa"/>
            <w:tcBorders>
              <w:top w:val="single" w:sz="4" w:space="0" w:color="auto"/>
              <w:bottom w:val="single" w:sz="4" w:space="0" w:color="auto"/>
            </w:tcBorders>
          </w:tcPr>
          <w:p w:rsidR="00A91D52" w:rsidRDefault="00A91D52">
            <w:pPr>
              <w:pStyle w:val="ConsPlusNormal"/>
              <w:jc w:val="center"/>
            </w:pPr>
            <w:r>
              <w:t xml:space="preserve">Инвестиционный доход </w:t>
            </w:r>
            <w:hyperlink w:anchor="P1102">
              <w:r>
                <w:rPr>
                  <w:color w:val="0000FF"/>
                </w:rPr>
                <w:t>&lt;**&gt;</w:t>
              </w:r>
            </w:hyperlink>
          </w:p>
        </w:tc>
        <w:tc>
          <w:tcPr>
            <w:tcW w:w="1474" w:type="dxa"/>
            <w:tcBorders>
              <w:top w:val="single" w:sz="4" w:space="0" w:color="auto"/>
              <w:bottom w:val="single" w:sz="4" w:space="0" w:color="auto"/>
              <w:right w:val="nil"/>
            </w:tcBorders>
          </w:tcPr>
          <w:p w:rsidR="00A91D52" w:rsidRDefault="00A91D52">
            <w:pPr>
              <w:pStyle w:val="ConsPlusNormal"/>
              <w:jc w:val="center"/>
            </w:pPr>
            <w:r>
              <w:t>Прочие поступления</w:t>
            </w:r>
          </w:p>
        </w:tc>
      </w:tr>
      <w:tr w:rsidR="00A91D52">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A91D52" w:rsidRDefault="00A91D52">
            <w:pPr>
              <w:pStyle w:val="ConsPlusNormal"/>
              <w:jc w:val="center"/>
            </w:pPr>
            <w:r>
              <w:t>1</w:t>
            </w:r>
          </w:p>
        </w:tc>
        <w:tc>
          <w:tcPr>
            <w:tcW w:w="2310" w:type="dxa"/>
            <w:tcBorders>
              <w:top w:val="single" w:sz="4" w:space="0" w:color="auto"/>
              <w:left w:val="nil"/>
              <w:bottom w:val="nil"/>
              <w:right w:val="nil"/>
            </w:tcBorders>
          </w:tcPr>
          <w:p w:rsidR="00A91D52" w:rsidRDefault="00A91D52">
            <w:pPr>
              <w:pStyle w:val="ConsPlusNormal"/>
              <w:jc w:val="both"/>
            </w:pPr>
          </w:p>
        </w:tc>
        <w:tc>
          <w:tcPr>
            <w:tcW w:w="1531" w:type="dxa"/>
            <w:tcBorders>
              <w:top w:val="single" w:sz="4" w:space="0" w:color="auto"/>
              <w:left w:val="nil"/>
              <w:bottom w:val="nil"/>
              <w:right w:val="nil"/>
            </w:tcBorders>
          </w:tcPr>
          <w:p w:rsidR="00A91D52" w:rsidRDefault="00A91D52">
            <w:pPr>
              <w:pStyle w:val="ConsPlusNormal"/>
              <w:jc w:val="both"/>
            </w:pPr>
          </w:p>
        </w:tc>
        <w:tc>
          <w:tcPr>
            <w:tcW w:w="1417" w:type="dxa"/>
            <w:tcBorders>
              <w:top w:val="single" w:sz="4" w:space="0" w:color="auto"/>
              <w:left w:val="nil"/>
              <w:bottom w:val="nil"/>
              <w:right w:val="nil"/>
            </w:tcBorders>
          </w:tcPr>
          <w:p w:rsidR="00A91D52" w:rsidRDefault="00A91D52">
            <w:pPr>
              <w:pStyle w:val="ConsPlusNormal"/>
              <w:jc w:val="both"/>
            </w:pPr>
          </w:p>
        </w:tc>
        <w:tc>
          <w:tcPr>
            <w:tcW w:w="1644" w:type="dxa"/>
            <w:tcBorders>
              <w:top w:val="single" w:sz="4" w:space="0" w:color="auto"/>
              <w:left w:val="nil"/>
              <w:bottom w:val="nil"/>
              <w:right w:val="nil"/>
            </w:tcBorders>
          </w:tcPr>
          <w:p w:rsidR="00A91D52" w:rsidRDefault="00A91D52">
            <w:pPr>
              <w:pStyle w:val="ConsPlusNormal"/>
              <w:jc w:val="both"/>
            </w:pPr>
          </w:p>
        </w:tc>
        <w:tc>
          <w:tcPr>
            <w:tcW w:w="1474" w:type="dxa"/>
            <w:tcBorders>
              <w:top w:val="single" w:sz="4" w:space="0" w:color="auto"/>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24" w:type="dxa"/>
            <w:tcBorders>
              <w:top w:val="nil"/>
              <w:left w:val="nil"/>
              <w:bottom w:val="nil"/>
              <w:right w:val="nil"/>
            </w:tcBorders>
          </w:tcPr>
          <w:p w:rsidR="00A91D52" w:rsidRDefault="00A91D52">
            <w:pPr>
              <w:pStyle w:val="ConsPlusNormal"/>
              <w:jc w:val="center"/>
            </w:pPr>
            <w:r>
              <w:t>2</w:t>
            </w:r>
          </w:p>
        </w:tc>
        <w:tc>
          <w:tcPr>
            <w:tcW w:w="2310" w:type="dxa"/>
            <w:tcBorders>
              <w:top w:val="nil"/>
              <w:left w:val="nil"/>
              <w:bottom w:val="nil"/>
              <w:right w:val="nil"/>
            </w:tcBorders>
          </w:tcPr>
          <w:p w:rsidR="00A91D52" w:rsidRDefault="00A91D52">
            <w:pPr>
              <w:pStyle w:val="ConsPlusNormal"/>
              <w:jc w:val="both"/>
            </w:pPr>
          </w:p>
        </w:tc>
        <w:tc>
          <w:tcPr>
            <w:tcW w:w="1531" w:type="dxa"/>
            <w:tcBorders>
              <w:top w:val="nil"/>
              <w:left w:val="nil"/>
              <w:bottom w:val="nil"/>
              <w:right w:val="nil"/>
            </w:tcBorders>
          </w:tcPr>
          <w:p w:rsidR="00A91D52" w:rsidRDefault="00A91D52">
            <w:pPr>
              <w:pStyle w:val="ConsPlusNormal"/>
              <w:jc w:val="both"/>
            </w:pPr>
          </w:p>
        </w:tc>
        <w:tc>
          <w:tcPr>
            <w:tcW w:w="1417" w:type="dxa"/>
            <w:tcBorders>
              <w:top w:val="nil"/>
              <w:left w:val="nil"/>
              <w:bottom w:val="nil"/>
              <w:right w:val="nil"/>
            </w:tcBorders>
          </w:tcPr>
          <w:p w:rsidR="00A91D52" w:rsidRDefault="00A91D52">
            <w:pPr>
              <w:pStyle w:val="ConsPlusNormal"/>
              <w:jc w:val="both"/>
            </w:pPr>
          </w:p>
        </w:tc>
        <w:tc>
          <w:tcPr>
            <w:tcW w:w="1644" w:type="dxa"/>
            <w:tcBorders>
              <w:top w:val="nil"/>
              <w:left w:val="nil"/>
              <w:bottom w:val="nil"/>
              <w:right w:val="nil"/>
            </w:tcBorders>
          </w:tcPr>
          <w:p w:rsidR="00A91D52" w:rsidRDefault="00A91D52">
            <w:pPr>
              <w:pStyle w:val="ConsPlusNormal"/>
              <w:jc w:val="both"/>
            </w:pPr>
          </w:p>
        </w:tc>
        <w:tc>
          <w:tcPr>
            <w:tcW w:w="1474" w:type="dxa"/>
            <w:tcBorders>
              <w:top w:val="nil"/>
              <w:left w:val="nil"/>
              <w:bottom w:val="nil"/>
              <w:right w:val="nil"/>
            </w:tcBorders>
          </w:tcPr>
          <w:p w:rsidR="00A91D52" w:rsidRDefault="00A91D52">
            <w:pPr>
              <w:pStyle w:val="ConsPlusNormal"/>
              <w:jc w:val="both"/>
            </w:pPr>
          </w:p>
        </w:tc>
      </w:tr>
      <w:tr w:rsidR="00A91D5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A91D52" w:rsidRDefault="00A91D52">
            <w:pPr>
              <w:pStyle w:val="ConsPlusNormal"/>
              <w:jc w:val="center"/>
            </w:pPr>
            <w:r>
              <w:t>3</w:t>
            </w:r>
          </w:p>
        </w:tc>
        <w:tc>
          <w:tcPr>
            <w:tcW w:w="2310" w:type="dxa"/>
            <w:tcBorders>
              <w:top w:val="nil"/>
              <w:left w:val="nil"/>
              <w:bottom w:val="single" w:sz="4" w:space="0" w:color="auto"/>
              <w:right w:val="nil"/>
            </w:tcBorders>
          </w:tcPr>
          <w:p w:rsidR="00A91D52" w:rsidRDefault="00A91D52">
            <w:pPr>
              <w:pStyle w:val="ConsPlusNormal"/>
              <w:jc w:val="both"/>
            </w:pPr>
          </w:p>
        </w:tc>
        <w:tc>
          <w:tcPr>
            <w:tcW w:w="1531" w:type="dxa"/>
            <w:tcBorders>
              <w:top w:val="nil"/>
              <w:left w:val="nil"/>
              <w:bottom w:val="single" w:sz="4" w:space="0" w:color="auto"/>
              <w:right w:val="nil"/>
            </w:tcBorders>
          </w:tcPr>
          <w:p w:rsidR="00A91D52" w:rsidRDefault="00A91D52">
            <w:pPr>
              <w:pStyle w:val="ConsPlusNormal"/>
              <w:jc w:val="both"/>
            </w:pPr>
          </w:p>
        </w:tc>
        <w:tc>
          <w:tcPr>
            <w:tcW w:w="1417" w:type="dxa"/>
            <w:tcBorders>
              <w:top w:val="nil"/>
              <w:left w:val="nil"/>
              <w:bottom w:val="single" w:sz="4" w:space="0" w:color="auto"/>
              <w:right w:val="nil"/>
            </w:tcBorders>
          </w:tcPr>
          <w:p w:rsidR="00A91D52" w:rsidRDefault="00A91D52">
            <w:pPr>
              <w:pStyle w:val="ConsPlusNormal"/>
              <w:jc w:val="both"/>
            </w:pPr>
          </w:p>
        </w:tc>
        <w:tc>
          <w:tcPr>
            <w:tcW w:w="1644" w:type="dxa"/>
            <w:tcBorders>
              <w:top w:val="nil"/>
              <w:left w:val="nil"/>
              <w:bottom w:val="single" w:sz="4" w:space="0" w:color="auto"/>
              <w:right w:val="nil"/>
            </w:tcBorders>
          </w:tcPr>
          <w:p w:rsidR="00A91D52" w:rsidRDefault="00A91D52">
            <w:pPr>
              <w:pStyle w:val="ConsPlusNormal"/>
              <w:jc w:val="both"/>
            </w:pPr>
          </w:p>
        </w:tc>
        <w:tc>
          <w:tcPr>
            <w:tcW w:w="1474" w:type="dxa"/>
            <w:tcBorders>
              <w:top w:val="nil"/>
              <w:left w:val="nil"/>
              <w:bottom w:val="single" w:sz="4" w:space="0" w:color="auto"/>
              <w:right w:val="nil"/>
            </w:tcBorders>
          </w:tcPr>
          <w:p w:rsidR="00A91D52" w:rsidRDefault="00A91D52">
            <w:pPr>
              <w:pStyle w:val="ConsPlusNormal"/>
              <w:jc w:val="both"/>
            </w:pPr>
          </w:p>
        </w:tc>
      </w:tr>
    </w:tbl>
    <w:p w:rsidR="00A91D52" w:rsidRDefault="00A91D52">
      <w:pPr>
        <w:pStyle w:val="ConsPlusNormal"/>
        <w:spacing w:before="220"/>
        <w:ind w:firstLine="540"/>
        <w:jc w:val="both"/>
      </w:pPr>
      <w:bookmarkStart w:id="40" w:name="P1101"/>
      <w:bookmarkEnd w:id="40"/>
      <w:r>
        <w:t>&lt;*&gt; Представленная информация действительна в отношении участников, не воспользовавшихся целевым жилищным займом и не использовавших накопления для жилищного обеспечения.</w:t>
      </w:r>
    </w:p>
    <w:p w:rsidR="00A91D52" w:rsidRDefault="00A91D52">
      <w:pPr>
        <w:pStyle w:val="ConsPlusNormal"/>
        <w:spacing w:before="220"/>
        <w:ind w:firstLine="540"/>
        <w:jc w:val="both"/>
      </w:pPr>
      <w:bookmarkStart w:id="41" w:name="P1102"/>
      <w:bookmarkEnd w:id="41"/>
      <w:r>
        <w:t>&lt;**&gt; Указана сумма доходов от инвестирования, учтенная на именных накопительных счетах участников за весь период до отчетной даты.</w:t>
      </w:r>
    </w:p>
    <w:p w:rsidR="00A91D52" w:rsidRDefault="00A91D52">
      <w:pPr>
        <w:pStyle w:val="ConsPlusNormal"/>
        <w:ind w:firstLine="540"/>
        <w:jc w:val="both"/>
      </w:pPr>
    </w:p>
    <w:p w:rsidR="00A91D52" w:rsidRDefault="00A91D52">
      <w:pPr>
        <w:pStyle w:val="ConsPlusNormal"/>
        <w:ind w:firstLine="540"/>
        <w:jc w:val="both"/>
      </w:pPr>
    </w:p>
    <w:p w:rsidR="00A91D52" w:rsidRDefault="00A91D52">
      <w:pPr>
        <w:pStyle w:val="ConsPlusNormal"/>
        <w:pBdr>
          <w:bottom w:val="single" w:sz="6" w:space="0" w:color="auto"/>
        </w:pBdr>
        <w:spacing w:before="100" w:after="100"/>
        <w:jc w:val="both"/>
        <w:rPr>
          <w:sz w:val="2"/>
          <w:szCs w:val="2"/>
        </w:rPr>
      </w:pPr>
    </w:p>
    <w:p w:rsidR="00975512" w:rsidRDefault="00975512"/>
    <w:sectPr w:rsidR="00975512" w:rsidSect="00DE0771">
      <w:pgSz w:w="11905" w:h="16838"/>
      <w:pgMar w:top="1134" w:right="851"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0D0" w:rsidRDefault="00F300D0" w:rsidP="00975512">
      <w:pPr>
        <w:spacing w:after="0" w:line="240" w:lineRule="auto"/>
      </w:pPr>
      <w:r>
        <w:separator/>
      </w:r>
    </w:p>
  </w:endnote>
  <w:endnote w:type="continuationSeparator" w:id="0">
    <w:p w:rsidR="00F300D0" w:rsidRDefault="00F300D0" w:rsidP="0097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12" w:rsidRDefault="009755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12" w:rsidRDefault="0097551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12" w:rsidRDefault="009755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0D0" w:rsidRDefault="00F300D0" w:rsidP="00975512">
      <w:pPr>
        <w:spacing w:after="0" w:line="240" w:lineRule="auto"/>
      </w:pPr>
      <w:r>
        <w:separator/>
      </w:r>
    </w:p>
  </w:footnote>
  <w:footnote w:type="continuationSeparator" w:id="0">
    <w:p w:rsidR="00F300D0" w:rsidRDefault="00F300D0" w:rsidP="009755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12" w:rsidRDefault="009755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12" w:rsidRDefault="0097551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512" w:rsidRDefault="009755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52"/>
    <w:rsid w:val="002A7464"/>
    <w:rsid w:val="00975512"/>
    <w:rsid w:val="00A91D52"/>
    <w:rsid w:val="00DE0771"/>
    <w:rsid w:val="00E24EEF"/>
    <w:rsid w:val="00E9381E"/>
    <w:rsid w:val="00F3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D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1D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1D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1D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1D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1D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1D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1D5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755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5512"/>
  </w:style>
  <w:style w:type="paragraph" w:styleId="a5">
    <w:name w:val="footer"/>
    <w:basedOn w:val="a"/>
    <w:link w:val="a6"/>
    <w:uiPriority w:val="99"/>
    <w:unhideWhenUsed/>
    <w:rsid w:val="009755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5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D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1D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1D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1D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1D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1D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1D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1D52"/>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9755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5512"/>
  </w:style>
  <w:style w:type="paragraph" w:styleId="a5">
    <w:name w:val="footer"/>
    <w:basedOn w:val="a"/>
    <w:link w:val="a6"/>
    <w:uiPriority w:val="99"/>
    <w:unhideWhenUsed/>
    <w:rsid w:val="009755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5458&amp;dst=100026" TargetMode="External"/><Relationship Id="rId21" Type="http://schemas.openxmlformats.org/officeDocument/2006/relationships/hyperlink" Target="https://login.consultant.ru/link/?req=doc&amp;base=LAW&amp;n=457862&amp;dst=100005" TargetMode="External"/><Relationship Id="rId42" Type="http://schemas.openxmlformats.org/officeDocument/2006/relationships/hyperlink" Target="https://login.consultant.ru/link/?req=doc&amp;base=LAW&amp;n=446192&amp;dst=100014" TargetMode="External"/><Relationship Id="rId63" Type="http://schemas.openxmlformats.org/officeDocument/2006/relationships/hyperlink" Target="https://login.consultant.ru/link/?req=doc&amp;base=LAW&amp;n=447507&amp;dst=100204" TargetMode="External"/><Relationship Id="rId84" Type="http://schemas.openxmlformats.org/officeDocument/2006/relationships/hyperlink" Target="https://login.consultant.ru/link/?req=doc&amp;base=LAW&amp;n=447506&amp;dst=100018" TargetMode="External"/><Relationship Id="rId138" Type="http://schemas.openxmlformats.org/officeDocument/2006/relationships/hyperlink" Target="https://login.consultant.ru/link/?req=doc&amp;base=LAW&amp;n=447507&amp;dst=100211" TargetMode="External"/><Relationship Id="rId159" Type="http://schemas.openxmlformats.org/officeDocument/2006/relationships/hyperlink" Target="https://login.consultant.ru/link/?req=doc&amp;base=LAW&amp;n=447507&amp;dst=100212" TargetMode="External"/><Relationship Id="rId170" Type="http://schemas.openxmlformats.org/officeDocument/2006/relationships/hyperlink" Target="https://login.consultant.ru/link/?req=doc&amp;base=LAW&amp;n=447507&amp;dst=100212" TargetMode="External"/><Relationship Id="rId191" Type="http://schemas.openxmlformats.org/officeDocument/2006/relationships/hyperlink" Target="https://login.consultant.ru/link/?req=doc&amp;base=LAW&amp;n=447505&amp;dst=100023" TargetMode="External"/><Relationship Id="rId205" Type="http://schemas.openxmlformats.org/officeDocument/2006/relationships/hyperlink" Target="https://login.consultant.ru/link/?req=doc&amp;base=LAW&amp;n=447507&amp;dst=100212" TargetMode="External"/><Relationship Id="rId226" Type="http://schemas.openxmlformats.org/officeDocument/2006/relationships/hyperlink" Target="https://login.consultant.ru/link/?req=doc&amp;base=LAW&amp;n=446192&amp;dst=100160" TargetMode="External"/><Relationship Id="rId107" Type="http://schemas.openxmlformats.org/officeDocument/2006/relationships/hyperlink" Target="https://login.consultant.ru/link/?req=doc&amp;base=LAW&amp;n=457862&amp;dst=100006" TargetMode="External"/><Relationship Id="rId11" Type="http://schemas.openxmlformats.org/officeDocument/2006/relationships/hyperlink" Target="https://login.consultant.ru/link/?req=doc&amp;base=LAW&amp;n=125458&amp;dst=100019" TargetMode="External"/><Relationship Id="rId32" Type="http://schemas.openxmlformats.org/officeDocument/2006/relationships/hyperlink" Target="https://login.consultant.ru/link/?req=doc&amp;base=LAW&amp;n=84533&amp;dst=100009" TargetMode="External"/><Relationship Id="rId53" Type="http://schemas.openxmlformats.org/officeDocument/2006/relationships/hyperlink" Target="https://login.consultant.ru/link/?req=doc&amp;base=LAW&amp;n=447507&amp;dst=100203" TargetMode="External"/><Relationship Id="rId74" Type="http://schemas.openxmlformats.org/officeDocument/2006/relationships/hyperlink" Target="https://login.consultant.ru/link/?req=doc&amp;base=LAW&amp;n=447507&amp;dst=100206" TargetMode="External"/><Relationship Id="rId128" Type="http://schemas.openxmlformats.org/officeDocument/2006/relationships/hyperlink" Target="https://login.consultant.ru/link/?req=doc&amp;base=LAW&amp;n=84533&amp;dst=100026" TargetMode="External"/><Relationship Id="rId149" Type="http://schemas.openxmlformats.org/officeDocument/2006/relationships/hyperlink" Target="https://login.consultant.ru/link/?req=doc&amp;base=LAW&amp;n=447507&amp;dst=100212"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46192&amp;dst=100114" TargetMode="External"/><Relationship Id="rId160" Type="http://schemas.openxmlformats.org/officeDocument/2006/relationships/hyperlink" Target="https://login.consultant.ru/link/?req=doc&amp;base=LAW&amp;n=84533&amp;dst=100028" TargetMode="External"/><Relationship Id="rId181" Type="http://schemas.openxmlformats.org/officeDocument/2006/relationships/hyperlink" Target="https://login.consultant.ru/link/?req=doc&amp;base=LAW&amp;n=447431&amp;dst=100055" TargetMode="External"/><Relationship Id="rId216" Type="http://schemas.openxmlformats.org/officeDocument/2006/relationships/hyperlink" Target="https://login.consultant.ru/link/?req=doc&amp;base=LAW&amp;n=446192&amp;dst=100053" TargetMode="External"/><Relationship Id="rId22" Type="http://schemas.openxmlformats.org/officeDocument/2006/relationships/hyperlink" Target="https://login.consultant.ru/link/?req=doc&amp;base=LAW&amp;n=446192&amp;dst=100049" TargetMode="External"/><Relationship Id="rId43" Type="http://schemas.openxmlformats.org/officeDocument/2006/relationships/hyperlink" Target="https://login.consultant.ru/link/?req=doc&amp;base=LAW&amp;n=447431&amp;dst=100031" TargetMode="External"/><Relationship Id="rId64" Type="http://schemas.openxmlformats.org/officeDocument/2006/relationships/hyperlink" Target="https://login.consultant.ru/link/?req=doc&amp;base=LAW&amp;n=84533&amp;dst=100016" TargetMode="External"/><Relationship Id="rId118" Type="http://schemas.openxmlformats.org/officeDocument/2006/relationships/hyperlink" Target="https://login.consultant.ru/link/?req=doc&amp;base=LAW&amp;n=194316&amp;dst=100013" TargetMode="External"/><Relationship Id="rId139" Type="http://schemas.openxmlformats.org/officeDocument/2006/relationships/hyperlink" Target="https://login.consultant.ru/link/?req=doc&amp;base=LAW&amp;n=446192&amp;dst=100134" TargetMode="External"/><Relationship Id="rId80" Type="http://schemas.openxmlformats.org/officeDocument/2006/relationships/hyperlink" Target="https://login.consultant.ru/link/?req=doc&amp;base=LAW&amp;n=447508&amp;dst=100015" TargetMode="External"/><Relationship Id="rId85" Type="http://schemas.openxmlformats.org/officeDocument/2006/relationships/hyperlink" Target="https://login.consultant.ru/link/?req=doc&amp;base=LAW&amp;n=430531&amp;dst=100011" TargetMode="External"/><Relationship Id="rId150" Type="http://schemas.openxmlformats.org/officeDocument/2006/relationships/hyperlink" Target="https://login.consultant.ru/link/?req=doc&amp;base=LAW&amp;n=84533&amp;dst=100027" TargetMode="External"/><Relationship Id="rId155" Type="http://schemas.openxmlformats.org/officeDocument/2006/relationships/hyperlink" Target="https://login.consultant.ru/link/?req=doc&amp;base=LAW&amp;n=447507&amp;dst=100212" TargetMode="External"/><Relationship Id="rId171" Type="http://schemas.openxmlformats.org/officeDocument/2006/relationships/hyperlink" Target="https://login.consultant.ru/link/?req=doc&amp;base=LAW&amp;n=84533&amp;dst=100029" TargetMode="External"/><Relationship Id="rId176" Type="http://schemas.openxmlformats.org/officeDocument/2006/relationships/hyperlink" Target="https://login.consultant.ru/link/?req=doc&amp;base=LAW&amp;n=446192&amp;dst=100117" TargetMode="External"/><Relationship Id="rId192" Type="http://schemas.openxmlformats.org/officeDocument/2006/relationships/hyperlink" Target="https://login.consultant.ru/link/?req=doc&amp;base=LAW&amp;n=447506&amp;dst=100037" TargetMode="External"/><Relationship Id="rId197" Type="http://schemas.openxmlformats.org/officeDocument/2006/relationships/hyperlink" Target="https://login.consultant.ru/link/?req=doc&amp;base=LAW&amp;n=447507&amp;dst=100212" TargetMode="External"/><Relationship Id="rId206" Type="http://schemas.openxmlformats.org/officeDocument/2006/relationships/hyperlink" Target="https://login.consultant.ru/link/?req=doc&amp;base=LAW&amp;n=447506&amp;dst=100040" TargetMode="External"/><Relationship Id="rId227" Type="http://schemas.openxmlformats.org/officeDocument/2006/relationships/hyperlink" Target="https://login.consultant.ru/link/?req=doc&amp;base=LAW&amp;n=446192&amp;dst=100161" TargetMode="External"/><Relationship Id="rId201" Type="http://schemas.openxmlformats.org/officeDocument/2006/relationships/hyperlink" Target="https://login.consultant.ru/link/?req=doc&amp;base=LAW&amp;n=446192&amp;dst=100515" TargetMode="External"/><Relationship Id="rId222" Type="http://schemas.openxmlformats.org/officeDocument/2006/relationships/hyperlink" Target="https://login.consultant.ru/link/?req=doc&amp;base=LAW&amp;n=446192&amp;dst=100125" TargetMode="External"/><Relationship Id="rId12" Type="http://schemas.openxmlformats.org/officeDocument/2006/relationships/hyperlink" Target="https://login.consultant.ru/link/?req=doc&amp;base=LAW&amp;n=447508&amp;dst=100014" TargetMode="External"/><Relationship Id="rId17" Type="http://schemas.openxmlformats.org/officeDocument/2006/relationships/hyperlink" Target="https://login.consultant.ru/link/?req=doc&amp;base=LAW&amp;n=447506&amp;dst=100014" TargetMode="External"/><Relationship Id="rId33" Type="http://schemas.openxmlformats.org/officeDocument/2006/relationships/hyperlink" Target="https://login.consultant.ru/link/?req=doc&amp;base=LAW&amp;n=447505&amp;dst=100016" TargetMode="External"/><Relationship Id="rId38" Type="http://schemas.openxmlformats.org/officeDocument/2006/relationships/hyperlink" Target="https://login.consultant.ru/link/?req=doc&amp;base=LAW&amp;n=447431&amp;dst=100030" TargetMode="External"/><Relationship Id="rId59" Type="http://schemas.openxmlformats.org/officeDocument/2006/relationships/hyperlink" Target="https://login.consultant.ru/link/?req=doc&amp;base=LAW&amp;n=446192&amp;dst=100472" TargetMode="External"/><Relationship Id="rId103" Type="http://schemas.openxmlformats.org/officeDocument/2006/relationships/hyperlink" Target="https://login.consultant.ru/link/?req=doc&amp;base=LAW&amp;n=341786&amp;dst=100018" TargetMode="External"/><Relationship Id="rId108" Type="http://schemas.openxmlformats.org/officeDocument/2006/relationships/hyperlink" Target="https://login.consultant.ru/link/?req=doc&amp;base=LAW&amp;n=446192&amp;dst=100117" TargetMode="External"/><Relationship Id="rId124" Type="http://schemas.openxmlformats.org/officeDocument/2006/relationships/hyperlink" Target="https://login.consultant.ru/link/?req=doc&amp;base=LAW&amp;n=194316&amp;dst=100014" TargetMode="External"/><Relationship Id="rId129" Type="http://schemas.openxmlformats.org/officeDocument/2006/relationships/hyperlink" Target="https://login.consultant.ru/link/?req=doc&amp;base=LAW&amp;n=125458&amp;dst=100029" TargetMode="External"/><Relationship Id="rId54" Type="http://schemas.openxmlformats.org/officeDocument/2006/relationships/hyperlink" Target="https://login.consultant.ru/link/?req=doc&amp;base=LAW&amp;n=447507&amp;dst=100204" TargetMode="External"/><Relationship Id="rId70" Type="http://schemas.openxmlformats.org/officeDocument/2006/relationships/hyperlink" Target="https://login.consultant.ru/link/?req=doc&amp;base=LAW&amp;n=457862&amp;dst=100010" TargetMode="External"/><Relationship Id="rId75" Type="http://schemas.openxmlformats.org/officeDocument/2006/relationships/hyperlink" Target="https://login.consultant.ru/link/?req=doc&amp;base=LAW&amp;n=454028&amp;dst=243" TargetMode="External"/><Relationship Id="rId91" Type="http://schemas.openxmlformats.org/officeDocument/2006/relationships/hyperlink" Target="https://login.consultant.ru/link/?req=doc&amp;base=LAW&amp;n=125458&amp;dst=100021" TargetMode="External"/><Relationship Id="rId96" Type="http://schemas.openxmlformats.org/officeDocument/2006/relationships/hyperlink" Target="https://login.consultant.ru/link/?req=doc&amp;base=LAW&amp;n=447431&amp;dst=100042" TargetMode="External"/><Relationship Id="rId140" Type="http://schemas.openxmlformats.org/officeDocument/2006/relationships/hyperlink" Target="https://login.consultant.ru/link/?req=doc&amp;base=LAW&amp;n=447506&amp;dst=100026" TargetMode="External"/><Relationship Id="rId145" Type="http://schemas.openxmlformats.org/officeDocument/2006/relationships/hyperlink" Target="https://login.consultant.ru/link/?req=doc&amp;base=LAW&amp;n=446192&amp;dst=100014" TargetMode="External"/><Relationship Id="rId161" Type="http://schemas.openxmlformats.org/officeDocument/2006/relationships/hyperlink" Target="https://login.consultant.ru/link/?req=doc&amp;base=LAW&amp;n=447507&amp;dst=100212" TargetMode="External"/><Relationship Id="rId166" Type="http://schemas.openxmlformats.org/officeDocument/2006/relationships/hyperlink" Target="https://login.consultant.ru/link/?req=doc&amp;base=LAW&amp;n=447508&amp;dst=100032" TargetMode="External"/><Relationship Id="rId182" Type="http://schemas.openxmlformats.org/officeDocument/2006/relationships/hyperlink" Target="https://login.consultant.ru/link/?req=doc&amp;base=LAW&amp;n=447431&amp;dst=100057" TargetMode="External"/><Relationship Id="rId187" Type="http://schemas.openxmlformats.org/officeDocument/2006/relationships/hyperlink" Target="https://login.consultant.ru/link/?req=doc&amp;base=LAW&amp;n=447431&amp;dst=100061" TargetMode="External"/><Relationship Id="rId217" Type="http://schemas.openxmlformats.org/officeDocument/2006/relationships/hyperlink" Target="https://login.consultant.ru/link/?req=doc&amp;base=LAW&amp;n=446192&amp;dst=1000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base=LAW&amp;n=447507&amp;dst=100212" TargetMode="External"/><Relationship Id="rId233" Type="http://schemas.openxmlformats.org/officeDocument/2006/relationships/footer" Target="footer3.xml"/><Relationship Id="rId23" Type="http://schemas.openxmlformats.org/officeDocument/2006/relationships/hyperlink" Target="https://login.consultant.ru/link/?req=doc&amp;base=LAW&amp;n=446192&amp;dst=100073" TargetMode="External"/><Relationship Id="rId28" Type="http://schemas.openxmlformats.org/officeDocument/2006/relationships/hyperlink" Target="https://login.consultant.ru/link/?req=doc&amp;base=LAW&amp;n=63499&amp;dst=100011" TargetMode="External"/><Relationship Id="rId49" Type="http://schemas.openxmlformats.org/officeDocument/2006/relationships/hyperlink" Target="https://login.consultant.ru/link/?req=doc&amp;base=LAW&amp;n=84533&amp;dst=100013" TargetMode="External"/><Relationship Id="rId114" Type="http://schemas.openxmlformats.org/officeDocument/2006/relationships/hyperlink" Target="https://login.consultant.ru/link/?req=doc&amp;base=LAW&amp;n=447431&amp;dst=100048" TargetMode="External"/><Relationship Id="rId119" Type="http://schemas.openxmlformats.org/officeDocument/2006/relationships/hyperlink" Target="https://login.consultant.ru/link/?req=doc&amp;base=LAW&amp;n=446192&amp;dst=28" TargetMode="External"/><Relationship Id="rId44" Type="http://schemas.openxmlformats.org/officeDocument/2006/relationships/hyperlink" Target="https://login.consultant.ru/link/?req=doc&amp;base=LAW&amp;n=216379&amp;dst=100006" TargetMode="External"/><Relationship Id="rId60" Type="http://schemas.openxmlformats.org/officeDocument/2006/relationships/hyperlink" Target="https://login.consultant.ru/link/?req=doc&amp;base=LAW&amp;n=447431&amp;dst=100036" TargetMode="External"/><Relationship Id="rId65" Type="http://schemas.openxmlformats.org/officeDocument/2006/relationships/hyperlink" Target="https://login.consultant.ru/link/?req=doc&amp;base=LAW&amp;n=353901&amp;dst=100010" TargetMode="External"/><Relationship Id="rId81" Type="http://schemas.openxmlformats.org/officeDocument/2006/relationships/hyperlink" Target="https://login.consultant.ru/link/?req=doc&amp;base=LAW&amp;n=194316&amp;dst=100005" TargetMode="External"/><Relationship Id="rId86" Type="http://schemas.openxmlformats.org/officeDocument/2006/relationships/hyperlink" Target="https://login.consultant.ru/link/?req=doc&amp;base=LAW&amp;n=431159&amp;dst=100010" TargetMode="External"/><Relationship Id="rId130" Type="http://schemas.openxmlformats.org/officeDocument/2006/relationships/hyperlink" Target="https://login.consultant.ru/link/?req=doc&amp;base=LAW&amp;n=447508&amp;dst=100027" TargetMode="External"/><Relationship Id="rId135" Type="http://schemas.openxmlformats.org/officeDocument/2006/relationships/hyperlink" Target="https://login.consultant.ru/link/?req=doc&amp;base=LAW&amp;n=447431&amp;dst=100049" TargetMode="External"/><Relationship Id="rId151" Type="http://schemas.openxmlformats.org/officeDocument/2006/relationships/hyperlink" Target="https://login.consultant.ru/link/?req=doc&amp;base=LAW&amp;n=454205" TargetMode="External"/><Relationship Id="rId156" Type="http://schemas.openxmlformats.org/officeDocument/2006/relationships/hyperlink" Target="https://login.consultant.ru/link/?req=doc&amp;base=LAW&amp;n=447431&amp;dst=100051" TargetMode="External"/><Relationship Id="rId177" Type="http://schemas.openxmlformats.org/officeDocument/2006/relationships/hyperlink" Target="https://login.consultant.ru/link/?req=doc&amp;base=LAW&amp;n=446192&amp;dst=20" TargetMode="External"/><Relationship Id="rId198" Type="http://schemas.openxmlformats.org/officeDocument/2006/relationships/hyperlink" Target="https://login.consultant.ru/link/?req=doc&amp;base=LAW&amp;n=447431&amp;dst=100075" TargetMode="External"/><Relationship Id="rId172" Type="http://schemas.openxmlformats.org/officeDocument/2006/relationships/hyperlink" Target="https://login.consultant.ru/link/?req=doc&amp;base=LAW&amp;n=447507&amp;dst=100212" TargetMode="External"/><Relationship Id="rId193" Type="http://schemas.openxmlformats.org/officeDocument/2006/relationships/hyperlink" Target="https://login.consultant.ru/link/?req=doc&amp;base=LAW&amp;n=447431&amp;dst=100070" TargetMode="External"/><Relationship Id="rId202" Type="http://schemas.openxmlformats.org/officeDocument/2006/relationships/hyperlink" Target="https://login.consultant.ru/link/?req=doc&amp;base=LAW&amp;n=447431&amp;dst=100077" TargetMode="External"/><Relationship Id="rId207" Type="http://schemas.openxmlformats.org/officeDocument/2006/relationships/hyperlink" Target="https://login.consultant.ru/link/?req=doc&amp;base=LAW&amp;n=447506&amp;dst=100041" TargetMode="External"/><Relationship Id="rId223" Type="http://schemas.openxmlformats.org/officeDocument/2006/relationships/hyperlink" Target="https://login.consultant.ru/link/?req=doc&amp;base=LAW&amp;n=446192&amp;dst=100128" TargetMode="External"/><Relationship Id="rId228" Type="http://schemas.openxmlformats.org/officeDocument/2006/relationships/header" Target="header1.xml"/><Relationship Id="rId13" Type="http://schemas.openxmlformats.org/officeDocument/2006/relationships/hyperlink" Target="https://login.consultant.ru/link/?req=doc&amp;base=LAW&amp;n=194316&amp;dst=100005" TargetMode="External"/><Relationship Id="rId18" Type="http://schemas.openxmlformats.org/officeDocument/2006/relationships/hyperlink" Target="https://login.consultant.ru/link/?req=doc&amp;base=LAW&amp;n=430531&amp;dst=100009" TargetMode="External"/><Relationship Id="rId39" Type="http://schemas.openxmlformats.org/officeDocument/2006/relationships/hyperlink" Target="https://login.consultant.ru/link/?req=doc&amp;base=LAW&amp;n=446192&amp;dst=100050" TargetMode="External"/><Relationship Id="rId109" Type="http://schemas.openxmlformats.org/officeDocument/2006/relationships/hyperlink" Target="https://login.consultant.ru/link/?req=doc&amp;base=LAW&amp;n=446192&amp;dst=100469" TargetMode="External"/><Relationship Id="rId34" Type="http://schemas.openxmlformats.org/officeDocument/2006/relationships/hyperlink" Target="https://login.consultant.ru/link/?req=doc&amp;base=LAW&amp;n=447507&amp;dst=100200" TargetMode="External"/><Relationship Id="rId50" Type="http://schemas.openxmlformats.org/officeDocument/2006/relationships/hyperlink" Target="https://login.consultant.ru/link/?req=doc&amp;base=LAW&amp;n=93375&amp;dst=100002" TargetMode="External"/><Relationship Id="rId55" Type="http://schemas.openxmlformats.org/officeDocument/2006/relationships/hyperlink" Target="https://login.consultant.ru/link/?req=doc&amp;base=LAW&amp;n=446192&amp;dst=194" TargetMode="External"/><Relationship Id="rId76" Type="http://schemas.openxmlformats.org/officeDocument/2006/relationships/hyperlink" Target="https://login.consultant.ru/link/?req=doc&amp;base=LAW&amp;n=447507&amp;dst=100207" TargetMode="External"/><Relationship Id="rId97" Type="http://schemas.openxmlformats.org/officeDocument/2006/relationships/hyperlink" Target="https://login.consultant.ru/link/?req=doc&amp;base=LAW&amp;n=447431&amp;dst=100043" TargetMode="External"/><Relationship Id="rId104" Type="http://schemas.openxmlformats.org/officeDocument/2006/relationships/hyperlink" Target="https://login.consultant.ru/link/?req=doc&amp;base=LAW&amp;n=447506&amp;dst=100021" TargetMode="External"/><Relationship Id="rId120" Type="http://schemas.openxmlformats.org/officeDocument/2006/relationships/hyperlink" Target="https://login.consultant.ru/link/?req=doc&amp;base=LAW&amp;n=447508&amp;dst=100019" TargetMode="External"/><Relationship Id="rId125" Type="http://schemas.openxmlformats.org/officeDocument/2006/relationships/hyperlink" Target="https://login.consultant.ru/link/?req=doc&amp;base=LAW&amp;n=296977&amp;dst=100015" TargetMode="External"/><Relationship Id="rId141" Type="http://schemas.openxmlformats.org/officeDocument/2006/relationships/hyperlink" Target="https://login.consultant.ru/link/?req=doc&amp;base=LAW&amp;n=446192&amp;dst=100134" TargetMode="External"/><Relationship Id="rId146" Type="http://schemas.openxmlformats.org/officeDocument/2006/relationships/hyperlink" Target="https://login.consultant.ru/link/?req=doc&amp;base=LAW&amp;n=454024&amp;dst=100176" TargetMode="External"/><Relationship Id="rId167" Type="http://schemas.openxmlformats.org/officeDocument/2006/relationships/hyperlink" Target="https://login.consultant.ru/link/?req=doc&amp;base=LAW&amp;n=447507&amp;dst=100212" TargetMode="External"/><Relationship Id="rId188" Type="http://schemas.openxmlformats.org/officeDocument/2006/relationships/hyperlink" Target="https://login.consultant.ru/link/?req=doc&amp;base=LAW&amp;n=447431&amp;dst=100066" TargetMode="External"/><Relationship Id="rId7" Type="http://schemas.openxmlformats.org/officeDocument/2006/relationships/endnotes" Target="endnotes.xml"/><Relationship Id="rId71" Type="http://schemas.openxmlformats.org/officeDocument/2006/relationships/hyperlink" Target="https://login.consultant.ru/link/?req=doc&amp;base=LAW&amp;n=446192&amp;dst=100052" TargetMode="External"/><Relationship Id="rId92" Type="http://schemas.openxmlformats.org/officeDocument/2006/relationships/hyperlink" Target="https://login.consultant.ru/link/?req=doc&amp;base=LAW&amp;n=446192" TargetMode="External"/><Relationship Id="rId162" Type="http://schemas.openxmlformats.org/officeDocument/2006/relationships/hyperlink" Target="https://login.consultant.ru/link/?req=doc&amp;base=LAW&amp;n=447507&amp;dst=100212" TargetMode="External"/><Relationship Id="rId183" Type="http://schemas.openxmlformats.org/officeDocument/2006/relationships/hyperlink" Target="https://login.consultant.ru/link/?req=doc&amp;base=LAW&amp;n=447431&amp;dst=100058" TargetMode="External"/><Relationship Id="rId213" Type="http://schemas.openxmlformats.org/officeDocument/2006/relationships/hyperlink" Target="https://login.consultant.ru/link/?req=doc&amp;base=LAW&amp;n=447511&amp;dst=100022" TargetMode="External"/><Relationship Id="rId218" Type="http://schemas.openxmlformats.org/officeDocument/2006/relationships/hyperlink" Target="https://login.consultant.ru/link/?req=doc&amp;base=LAW&amp;n=52982&amp;dst=100007"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login.consultant.ru/link/?req=doc&amp;base=LAW&amp;n=63499&amp;dst=100013" TargetMode="External"/><Relationship Id="rId24" Type="http://schemas.openxmlformats.org/officeDocument/2006/relationships/hyperlink" Target="https://login.consultant.ru/link/?req=doc&amp;base=LAW&amp;n=446192&amp;dst=100143" TargetMode="External"/><Relationship Id="rId40" Type="http://schemas.openxmlformats.org/officeDocument/2006/relationships/hyperlink" Target="https://login.consultant.ru/link/?req=doc&amp;base=LAW&amp;n=52982&amp;dst=100007" TargetMode="External"/><Relationship Id="rId45" Type="http://schemas.openxmlformats.org/officeDocument/2006/relationships/hyperlink" Target="https://login.consultant.ru/link/?req=doc&amp;base=LAW&amp;n=84533&amp;dst=100011" TargetMode="External"/><Relationship Id="rId66" Type="http://schemas.openxmlformats.org/officeDocument/2006/relationships/hyperlink" Target="https://login.consultant.ru/link/?req=doc&amp;base=LAW&amp;n=447506&amp;dst=100017" TargetMode="External"/><Relationship Id="rId87" Type="http://schemas.openxmlformats.org/officeDocument/2006/relationships/hyperlink" Target="https://login.consultant.ru/link/?req=doc&amp;base=LAW&amp;n=447431&amp;dst=100038" TargetMode="External"/><Relationship Id="rId110" Type="http://schemas.openxmlformats.org/officeDocument/2006/relationships/hyperlink" Target="https://login.consultant.ru/link/?req=doc&amp;base=LAW&amp;n=446192&amp;dst=100466" TargetMode="External"/><Relationship Id="rId115" Type="http://schemas.openxmlformats.org/officeDocument/2006/relationships/hyperlink" Target="https://login.consultant.ru/link/?req=doc&amp;base=LAW&amp;n=457862&amp;dst=100011" TargetMode="External"/><Relationship Id="rId131" Type="http://schemas.openxmlformats.org/officeDocument/2006/relationships/hyperlink" Target="https://login.consultant.ru/link/?req=doc&amp;base=LAW&amp;n=447505&amp;dst=100018" TargetMode="External"/><Relationship Id="rId136" Type="http://schemas.openxmlformats.org/officeDocument/2006/relationships/hyperlink" Target="https://login.consultant.ru/link/?req=doc&amp;base=LAW&amp;n=446192&amp;dst=100051" TargetMode="External"/><Relationship Id="rId157" Type="http://schemas.openxmlformats.org/officeDocument/2006/relationships/hyperlink" Target="https://login.consultant.ru/link/?req=doc&amp;base=LAW&amp;n=447511&amp;dst=100014" TargetMode="External"/><Relationship Id="rId178" Type="http://schemas.openxmlformats.org/officeDocument/2006/relationships/hyperlink" Target="https://login.consultant.ru/link/?req=doc&amp;base=LAW&amp;n=447431&amp;dst=100052" TargetMode="External"/><Relationship Id="rId61" Type="http://schemas.openxmlformats.org/officeDocument/2006/relationships/hyperlink" Target="https://login.consultant.ru/link/?req=doc&amp;base=LAW&amp;n=84533&amp;dst=100015" TargetMode="External"/><Relationship Id="rId82" Type="http://schemas.openxmlformats.org/officeDocument/2006/relationships/hyperlink" Target="https://login.consultant.ru/link/?req=doc&amp;base=LAW&amp;n=447507&amp;dst=100209" TargetMode="External"/><Relationship Id="rId152" Type="http://schemas.openxmlformats.org/officeDocument/2006/relationships/hyperlink" Target="https://login.consultant.ru/link/?req=doc&amp;base=LAW&amp;n=447507&amp;dst=100212" TargetMode="External"/><Relationship Id="rId173" Type="http://schemas.openxmlformats.org/officeDocument/2006/relationships/hyperlink" Target="https://login.consultant.ru/link/?req=doc&amp;base=LAW&amp;n=447506&amp;dst=100030" TargetMode="External"/><Relationship Id="rId194" Type="http://schemas.openxmlformats.org/officeDocument/2006/relationships/hyperlink" Target="https://login.consultant.ru/link/?req=doc&amp;base=LAW&amp;n=446192&amp;dst=100515" TargetMode="External"/><Relationship Id="rId199" Type="http://schemas.openxmlformats.org/officeDocument/2006/relationships/hyperlink" Target="https://login.consultant.ru/link/?req=doc&amp;base=LAW&amp;n=447508&amp;dst=100033" TargetMode="External"/><Relationship Id="rId203" Type="http://schemas.openxmlformats.org/officeDocument/2006/relationships/hyperlink" Target="https://login.consultant.ru/link/?req=doc&amp;base=LAW&amp;n=447507&amp;dst=100212" TargetMode="External"/><Relationship Id="rId208" Type="http://schemas.openxmlformats.org/officeDocument/2006/relationships/hyperlink" Target="https://login.consultant.ru/link/?req=doc&amp;base=LAW&amp;n=447511&amp;dst=100020" TargetMode="External"/><Relationship Id="rId229" Type="http://schemas.openxmlformats.org/officeDocument/2006/relationships/header" Target="header2.xml"/><Relationship Id="rId19" Type="http://schemas.openxmlformats.org/officeDocument/2006/relationships/hyperlink" Target="https://login.consultant.ru/link/?req=doc&amp;base=LAW&amp;n=431159&amp;dst=100010" TargetMode="External"/><Relationship Id="rId224" Type="http://schemas.openxmlformats.org/officeDocument/2006/relationships/hyperlink" Target="https://login.consultant.ru/link/?req=doc&amp;base=LAW&amp;n=446192&amp;dst=100129" TargetMode="External"/><Relationship Id="rId14" Type="http://schemas.openxmlformats.org/officeDocument/2006/relationships/hyperlink" Target="https://login.consultant.ru/link/?req=doc&amp;base=LAW&amp;n=447505&amp;dst=100015" TargetMode="External"/><Relationship Id="rId30" Type="http://schemas.openxmlformats.org/officeDocument/2006/relationships/hyperlink" Target="https://login.consultant.ru/link/?req=doc&amp;base=LAW&amp;n=454028&amp;dst=243" TargetMode="External"/><Relationship Id="rId35" Type="http://schemas.openxmlformats.org/officeDocument/2006/relationships/hyperlink" Target="https://login.consultant.ru/link/?req=doc&amp;base=LAW&amp;n=353901&amp;dst=100010" TargetMode="External"/><Relationship Id="rId56" Type="http://schemas.openxmlformats.org/officeDocument/2006/relationships/hyperlink" Target="https://login.consultant.ru/link/?req=doc&amp;base=LAW&amp;n=446192&amp;dst=100471" TargetMode="External"/><Relationship Id="rId77" Type="http://schemas.openxmlformats.org/officeDocument/2006/relationships/hyperlink" Target="https://login.consultant.ru/link/?req=doc&amp;base=LAW&amp;n=447507&amp;dst=100208" TargetMode="External"/><Relationship Id="rId100" Type="http://schemas.openxmlformats.org/officeDocument/2006/relationships/hyperlink" Target="https://login.consultant.ru/link/?req=doc&amp;base=LAW&amp;n=431159&amp;dst=100011" TargetMode="External"/><Relationship Id="rId105" Type="http://schemas.openxmlformats.org/officeDocument/2006/relationships/hyperlink" Target="https://login.consultant.ru/link/?req=doc&amp;base=LAW&amp;n=447431&amp;dst=100047" TargetMode="External"/><Relationship Id="rId126" Type="http://schemas.openxmlformats.org/officeDocument/2006/relationships/hyperlink" Target="https://login.consultant.ru/link/?req=doc&amp;base=LAW&amp;n=63499&amp;dst=100016" TargetMode="External"/><Relationship Id="rId147" Type="http://schemas.openxmlformats.org/officeDocument/2006/relationships/hyperlink" Target="https://login.consultant.ru/link/?req=doc&amp;base=LAW&amp;n=447507&amp;dst=100212" TargetMode="External"/><Relationship Id="rId168" Type="http://schemas.openxmlformats.org/officeDocument/2006/relationships/hyperlink" Target="https://login.consultant.ru/link/?req=doc&amp;base=LAW&amp;n=385981&amp;dst=100410" TargetMode="External"/><Relationship Id="rId8" Type="http://schemas.openxmlformats.org/officeDocument/2006/relationships/hyperlink" Target="https://login.consultant.ru/link/?req=doc&amp;base=LAW&amp;n=63499&amp;dst=100005" TargetMode="External"/><Relationship Id="rId51" Type="http://schemas.openxmlformats.org/officeDocument/2006/relationships/hyperlink" Target="https://login.consultant.ru/link/?req=doc&amp;base=LAW&amp;n=447431&amp;dst=100034" TargetMode="External"/><Relationship Id="rId72" Type="http://schemas.openxmlformats.org/officeDocument/2006/relationships/hyperlink" Target="https://login.consultant.ru/link/?req=doc&amp;base=LAW&amp;n=52982&amp;dst=100007" TargetMode="External"/><Relationship Id="rId93" Type="http://schemas.openxmlformats.org/officeDocument/2006/relationships/hyperlink" Target="https://login.consultant.ru/link/?req=doc&amp;base=LAW&amp;n=447431&amp;dst=100039" TargetMode="External"/><Relationship Id="rId98" Type="http://schemas.openxmlformats.org/officeDocument/2006/relationships/hyperlink" Target="https://login.consultant.ru/link/?req=doc&amp;base=LAW&amp;n=447506&amp;dst=100020" TargetMode="External"/><Relationship Id="rId121" Type="http://schemas.openxmlformats.org/officeDocument/2006/relationships/hyperlink" Target="https://login.consultant.ru/link/?req=doc&amp;base=LAW&amp;n=84533&amp;dst=100023" TargetMode="External"/><Relationship Id="rId142" Type="http://schemas.openxmlformats.org/officeDocument/2006/relationships/hyperlink" Target="https://login.consultant.ru/link/?req=doc&amp;base=LAW&amp;n=446192&amp;dst=100537" TargetMode="External"/><Relationship Id="rId163" Type="http://schemas.openxmlformats.org/officeDocument/2006/relationships/hyperlink" Target="https://login.consultant.ru/link/?req=doc&amp;base=LAW&amp;n=447507&amp;dst=100212" TargetMode="External"/><Relationship Id="rId184" Type="http://schemas.openxmlformats.org/officeDocument/2006/relationships/hyperlink" Target="https://login.consultant.ru/link/?req=doc&amp;base=LAW&amp;n=447431&amp;dst=100060" TargetMode="External"/><Relationship Id="rId189" Type="http://schemas.openxmlformats.org/officeDocument/2006/relationships/hyperlink" Target="https://login.consultant.ru/link/?req=doc&amp;base=LAW&amp;n=447506&amp;dst=100036" TargetMode="External"/><Relationship Id="rId219" Type="http://schemas.openxmlformats.org/officeDocument/2006/relationships/hyperlink" Target="https://login.consultant.ru/link/?req=doc&amp;base=LAW&amp;n=446192&amp;dst=100125" TargetMode="External"/><Relationship Id="rId3" Type="http://schemas.microsoft.com/office/2007/relationships/stylesWithEffects" Target="stylesWithEffects.xml"/><Relationship Id="rId214" Type="http://schemas.openxmlformats.org/officeDocument/2006/relationships/hyperlink" Target="https://login.consultant.ru/link/?req=doc&amp;base=LAW&amp;n=447507&amp;dst=100212" TargetMode="External"/><Relationship Id="rId230" Type="http://schemas.openxmlformats.org/officeDocument/2006/relationships/footer" Target="footer1.xml"/><Relationship Id="rId235" Type="http://schemas.openxmlformats.org/officeDocument/2006/relationships/theme" Target="theme/theme1.xml"/><Relationship Id="rId25" Type="http://schemas.openxmlformats.org/officeDocument/2006/relationships/hyperlink" Target="https://login.consultant.ru/link/?req=doc&amp;base=LAW&amp;n=446192&amp;dst=100149" TargetMode="External"/><Relationship Id="rId46" Type="http://schemas.openxmlformats.org/officeDocument/2006/relationships/hyperlink" Target="https://login.consultant.ru/link/?req=doc&amp;base=LAW&amp;n=216379&amp;dst=100006" TargetMode="External"/><Relationship Id="rId67" Type="http://schemas.openxmlformats.org/officeDocument/2006/relationships/hyperlink" Target="https://login.consultant.ru/link/?req=doc&amp;base=LAW&amp;n=430531&amp;dst=100010" TargetMode="External"/><Relationship Id="rId116" Type="http://schemas.openxmlformats.org/officeDocument/2006/relationships/hyperlink" Target="https://login.consultant.ru/link/?req=doc&amp;base=LAW&amp;n=446192&amp;dst=100469" TargetMode="External"/><Relationship Id="rId137" Type="http://schemas.openxmlformats.org/officeDocument/2006/relationships/hyperlink" Target="https://login.consultant.ru/link/?req=doc&amp;base=LAW&amp;n=52982&amp;dst=100007" TargetMode="External"/><Relationship Id="rId158" Type="http://schemas.openxmlformats.org/officeDocument/2006/relationships/hyperlink" Target="https://login.consultant.ru/link/?req=doc&amp;base=LAW&amp;n=84533&amp;dst=100027" TargetMode="External"/><Relationship Id="rId20" Type="http://schemas.openxmlformats.org/officeDocument/2006/relationships/hyperlink" Target="https://login.consultant.ru/link/?req=doc&amp;base=LAW&amp;n=447431&amp;dst=100029" TargetMode="External"/><Relationship Id="rId41" Type="http://schemas.openxmlformats.org/officeDocument/2006/relationships/hyperlink" Target="https://login.consultant.ru/link/?req=doc&amp;base=LAW&amp;n=84533&amp;dst=100010" TargetMode="External"/><Relationship Id="rId62" Type="http://schemas.openxmlformats.org/officeDocument/2006/relationships/hyperlink" Target="https://login.consultant.ru/link/?req=doc&amp;base=LAW&amp;n=447506&amp;dst=100016" TargetMode="External"/><Relationship Id="rId83" Type="http://schemas.openxmlformats.org/officeDocument/2006/relationships/hyperlink" Target="https://login.consultant.ru/link/?req=doc&amp;base=LAW&amp;n=353901&amp;dst=100011" TargetMode="External"/><Relationship Id="rId88" Type="http://schemas.openxmlformats.org/officeDocument/2006/relationships/hyperlink" Target="https://login.consultant.ru/link/?req=doc&amp;base=LAW&amp;n=457862&amp;dst=100011" TargetMode="External"/><Relationship Id="rId111" Type="http://schemas.openxmlformats.org/officeDocument/2006/relationships/hyperlink" Target="https://login.consultant.ru/link/?req=doc&amp;base=LAW&amp;n=125458&amp;dst=100024" TargetMode="External"/><Relationship Id="rId132" Type="http://schemas.openxmlformats.org/officeDocument/2006/relationships/hyperlink" Target="https://login.consultant.ru/link/?req=doc&amp;base=LAW&amp;n=447507&amp;dst=100210" TargetMode="External"/><Relationship Id="rId153" Type="http://schemas.openxmlformats.org/officeDocument/2006/relationships/hyperlink" Target="https://login.consultant.ru/link/?req=doc&amp;base=LAW&amp;n=447507&amp;dst=100212" TargetMode="External"/><Relationship Id="rId174" Type="http://schemas.openxmlformats.org/officeDocument/2006/relationships/hyperlink" Target="https://login.consultant.ru/link/?req=doc&amp;base=LAW&amp;n=430531&amp;dst=100013" TargetMode="External"/><Relationship Id="rId179" Type="http://schemas.openxmlformats.org/officeDocument/2006/relationships/hyperlink" Target="https://login.consultant.ru/link/?req=doc&amp;base=LAW&amp;n=446192&amp;dst=100540" TargetMode="External"/><Relationship Id="rId195" Type="http://schemas.openxmlformats.org/officeDocument/2006/relationships/hyperlink" Target="https://login.consultant.ru/link/?req=doc&amp;base=LAW&amp;n=447431&amp;dst=100072" TargetMode="External"/><Relationship Id="rId209" Type="http://schemas.openxmlformats.org/officeDocument/2006/relationships/hyperlink" Target="https://login.consultant.ru/link/?req=doc&amp;base=LAW&amp;n=447507&amp;dst=100212" TargetMode="External"/><Relationship Id="rId190" Type="http://schemas.openxmlformats.org/officeDocument/2006/relationships/hyperlink" Target="https://login.consultant.ru/link/?req=doc&amp;base=LAW&amp;n=447431&amp;dst=100069" TargetMode="External"/><Relationship Id="rId204" Type="http://schemas.openxmlformats.org/officeDocument/2006/relationships/hyperlink" Target="https://login.consultant.ru/link/?req=doc&amp;base=LAW&amp;n=447508&amp;dst=100035" TargetMode="External"/><Relationship Id="rId220" Type="http://schemas.openxmlformats.org/officeDocument/2006/relationships/hyperlink" Target="https://login.consultant.ru/link/?req=doc&amp;base=LAW&amp;n=446192&amp;dst=100128" TargetMode="External"/><Relationship Id="rId225" Type="http://schemas.openxmlformats.org/officeDocument/2006/relationships/hyperlink" Target="https://login.consultant.ru/link/?req=doc&amp;base=LAW&amp;n=446192&amp;dst=100161" TargetMode="External"/><Relationship Id="rId15" Type="http://schemas.openxmlformats.org/officeDocument/2006/relationships/hyperlink" Target="https://login.consultant.ru/link/?req=doc&amp;base=LAW&amp;n=447507&amp;dst=100199" TargetMode="External"/><Relationship Id="rId36" Type="http://schemas.openxmlformats.org/officeDocument/2006/relationships/hyperlink" Target="https://login.consultant.ru/link/?req=doc&amp;base=LAW&amp;n=447506&amp;dst=100015" TargetMode="External"/><Relationship Id="rId57" Type="http://schemas.openxmlformats.org/officeDocument/2006/relationships/hyperlink" Target="https://login.consultant.ru/link/?req=doc&amp;base=LAW&amp;n=446192&amp;dst=100472" TargetMode="External"/><Relationship Id="rId106" Type="http://schemas.openxmlformats.org/officeDocument/2006/relationships/hyperlink" Target="https://login.consultant.ru/link/?req=doc&amp;base=LAW&amp;n=194316&amp;dst=100009" TargetMode="External"/><Relationship Id="rId127" Type="http://schemas.openxmlformats.org/officeDocument/2006/relationships/hyperlink" Target="https://login.consultant.ru/link/?req=doc&amp;base=LAW&amp;n=447511&amp;dst=100013" TargetMode="External"/><Relationship Id="rId10" Type="http://schemas.openxmlformats.org/officeDocument/2006/relationships/hyperlink" Target="https://login.consultant.ru/link/?req=doc&amp;base=LAW&amp;n=84533&amp;dst=100005" TargetMode="External"/><Relationship Id="rId31" Type="http://schemas.openxmlformats.org/officeDocument/2006/relationships/hyperlink" Target="https://login.consultant.ru/link/?req=doc&amp;base=LAW&amp;n=63499&amp;dst=100014" TargetMode="External"/><Relationship Id="rId52" Type="http://schemas.openxmlformats.org/officeDocument/2006/relationships/hyperlink" Target="https://login.consultant.ru/link/?req=doc&amp;base=LAW&amp;n=447507&amp;dst=100202" TargetMode="External"/><Relationship Id="rId73" Type="http://schemas.openxmlformats.org/officeDocument/2006/relationships/hyperlink" Target="https://login.consultant.ru/link/?req=doc&amp;base=LAW&amp;n=457862&amp;dst=100010" TargetMode="External"/><Relationship Id="rId78" Type="http://schemas.openxmlformats.org/officeDocument/2006/relationships/hyperlink" Target="https://login.consultant.ru/link/?req=doc&amp;base=LAW&amp;n=84533&amp;dst=100019" TargetMode="External"/><Relationship Id="rId94" Type="http://schemas.openxmlformats.org/officeDocument/2006/relationships/hyperlink" Target="https://login.consultant.ru/link/?req=doc&amp;base=LAW&amp;n=447507&amp;dst=100209" TargetMode="External"/><Relationship Id="rId99" Type="http://schemas.openxmlformats.org/officeDocument/2006/relationships/hyperlink" Target="https://login.consultant.ru/link/?req=doc&amp;base=LAW&amp;n=430531&amp;dst=100011" TargetMode="External"/><Relationship Id="rId101" Type="http://schemas.openxmlformats.org/officeDocument/2006/relationships/hyperlink" Target="https://login.consultant.ru/link/?req=doc&amp;base=LAW&amp;n=431159&amp;dst=100012" TargetMode="External"/><Relationship Id="rId122" Type="http://schemas.openxmlformats.org/officeDocument/2006/relationships/hyperlink" Target="https://login.consultant.ru/link/?req=doc&amp;base=LAW&amp;n=84533&amp;dst=100024" TargetMode="External"/><Relationship Id="rId143" Type="http://schemas.openxmlformats.org/officeDocument/2006/relationships/hyperlink" Target="https://login.consultant.ru/link/?req=doc&amp;base=LAW&amp;n=447506&amp;dst=100027" TargetMode="External"/><Relationship Id="rId148" Type="http://schemas.openxmlformats.org/officeDocument/2006/relationships/hyperlink" Target="https://login.consultant.ru/link/?req=doc&amp;base=LAW&amp;n=454024&amp;dst=100176" TargetMode="External"/><Relationship Id="rId164" Type="http://schemas.openxmlformats.org/officeDocument/2006/relationships/hyperlink" Target="https://login.consultant.ru/link/?req=doc&amp;base=LAW&amp;n=447508&amp;dst=100028" TargetMode="External"/><Relationship Id="rId169" Type="http://schemas.openxmlformats.org/officeDocument/2006/relationships/hyperlink" Target="https://login.consultant.ru/link/?req=doc&amp;base=LAW&amp;n=447507&amp;dst=100212" TargetMode="External"/><Relationship Id="rId185" Type="http://schemas.openxmlformats.org/officeDocument/2006/relationships/hyperlink" Target="https://login.consultant.ru/link/?req=doc&amp;base=LAW&amp;n=447506&amp;dst=100031" TargetMode="External"/><Relationship Id="rId4" Type="http://schemas.openxmlformats.org/officeDocument/2006/relationships/settings" Target="settings.xml"/><Relationship Id="rId9" Type="http://schemas.openxmlformats.org/officeDocument/2006/relationships/hyperlink" Target="https://login.consultant.ru/link/?req=doc&amp;base=LAW&amp;n=447511&amp;dst=100006" TargetMode="External"/><Relationship Id="rId180" Type="http://schemas.openxmlformats.org/officeDocument/2006/relationships/hyperlink" Target="https://login.consultant.ru/link/?req=doc&amp;base=LAW&amp;n=341786&amp;dst=100018" TargetMode="External"/><Relationship Id="rId210" Type="http://schemas.openxmlformats.org/officeDocument/2006/relationships/hyperlink" Target="https://login.consultant.ru/link/?req=doc&amp;base=LAW&amp;n=447511&amp;dst=100021" TargetMode="External"/><Relationship Id="rId215" Type="http://schemas.openxmlformats.org/officeDocument/2006/relationships/hyperlink" Target="https://login.consultant.ru/link/?req=doc&amp;base=LAW&amp;n=63499&amp;dst=100070" TargetMode="External"/><Relationship Id="rId26" Type="http://schemas.openxmlformats.org/officeDocument/2006/relationships/hyperlink" Target="https://login.consultant.ru/link/?req=doc&amp;base=LAW&amp;n=447511&amp;dst=100025" TargetMode="External"/><Relationship Id="rId231" Type="http://schemas.openxmlformats.org/officeDocument/2006/relationships/footer" Target="footer2.xml"/><Relationship Id="rId47" Type="http://schemas.openxmlformats.org/officeDocument/2006/relationships/hyperlink" Target="https://login.consultant.ru/link/?req=doc&amp;base=LAW&amp;n=447505&amp;dst=100016" TargetMode="External"/><Relationship Id="rId68" Type="http://schemas.openxmlformats.org/officeDocument/2006/relationships/hyperlink" Target="https://login.consultant.ru/link/?req=doc&amp;base=LAW&amp;n=436062&amp;dst=100125" TargetMode="External"/><Relationship Id="rId89" Type="http://schemas.openxmlformats.org/officeDocument/2006/relationships/hyperlink" Target="https://login.consultant.ru/link/?req=doc&amp;base=LAW&amp;n=446192&amp;dst=100073" TargetMode="External"/><Relationship Id="rId112" Type="http://schemas.openxmlformats.org/officeDocument/2006/relationships/hyperlink" Target="https://login.consultant.ru/link/?req=doc&amp;base=LAW&amp;n=447508&amp;dst=100018" TargetMode="External"/><Relationship Id="rId133" Type="http://schemas.openxmlformats.org/officeDocument/2006/relationships/hyperlink" Target="https://login.consultant.ru/link/?req=doc&amp;base=LAW&amp;n=447506&amp;dst=100024" TargetMode="External"/><Relationship Id="rId154" Type="http://schemas.openxmlformats.org/officeDocument/2006/relationships/hyperlink" Target="https://login.consultant.ru/link/?req=doc&amp;base=LAW&amp;n=84533&amp;dst=100027" TargetMode="External"/><Relationship Id="rId175" Type="http://schemas.openxmlformats.org/officeDocument/2006/relationships/hyperlink" Target="https://login.consultant.ru/link/?req=doc&amp;base=LAW&amp;n=446192&amp;dst=18" TargetMode="External"/><Relationship Id="rId196" Type="http://schemas.openxmlformats.org/officeDocument/2006/relationships/hyperlink" Target="https://login.consultant.ru/link/?req=doc&amp;base=LAW&amp;n=446192&amp;dst=100515" TargetMode="External"/><Relationship Id="rId200" Type="http://schemas.openxmlformats.org/officeDocument/2006/relationships/hyperlink" Target="https://login.consultant.ru/link/?req=doc&amp;base=LAW&amp;n=447431&amp;dst=100076" TargetMode="External"/><Relationship Id="rId16" Type="http://schemas.openxmlformats.org/officeDocument/2006/relationships/hyperlink" Target="https://login.consultant.ru/link/?req=doc&amp;base=LAW&amp;n=353901&amp;dst=100009" TargetMode="External"/><Relationship Id="rId221" Type="http://schemas.openxmlformats.org/officeDocument/2006/relationships/hyperlink" Target="https://login.consultant.ru/link/?req=doc&amp;base=LAW&amp;n=446192&amp;dst=100128" TargetMode="External"/><Relationship Id="rId37" Type="http://schemas.openxmlformats.org/officeDocument/2006/relationships/hyperlink" Target="https://login.consultant.ru/link/?req=doc&amp;base=LAW&amp;n=430531&amp;dst=100010" TargetMode="External"/><Relationship Id="rId58" Type="http://schemas.openxmlformats.org/officeDocument/2006/relationships/hyperlink" Target="https://login.consultant.ru/link/?req=doc&amp;base=LAW&amp;n=446192&amp;dst=100471" TargetMode="External"/><Relationship Id="rId79" Type="http://schemas.openxmlformats.org/officeDocument/2006/relationships/hyperlink" Target="https://login.consultant.ru/link/?req=doc&amp;base=LAW&amp;n=125458&amp;dst=100020" TargetMode="External"/><Relationship Id="rId102" Type="http://schemas.openxmlformats.org/officeDocument/2006/relationships/hyperlink" Target="https://login.consultant.ru/link/?req=doc&amp;base=LAW&amp;n=447431&amp;dst=100045" TargetMode="External"/><Relationship Id="rId123" Type="http://schemas.openxmlformats.org/officeDocument/2006/relationships/hyperlink" Target="https://login.consultant.ru/link/?req=doc&amp;base=LAW&amp;n=447506&amp;dst=100023" TargetMode="External"/><Relationship Id="rId144" Type="http://schemas.openxmlformats.org/officeDocument/2006/relationships/hyperlink" Target="https://login.consultant.ru/link/?req=doc&amp;base=LAW&amp;n=447431&amp;dst=100050" TargetMode="External"/><Relationship Id="rId90" Type="http://schemas.openxmlformats.org/officeDocument/2006/relationships/hyperlink" Target="https://login.consultant.ru/link/?req=doc&amp;base=LAW&amp;n=52982&amp;dst=100007" TargetMode="External"/><Relationship Id="rId165" Type="http://schemas.openxmlformats.org/officeDocument/2006/relationships/hyperlink" Target="https://login.consultant.ru/link/?req=doc&amp;base=LAW&amp;n=166828&amp;dst=100035" TargetMode="External"/><Relationship Id="rId186" Type="http://schemas.openxmlformats.org/officeDocument/2006/relationships/hyperlink" Target="https://login.consultant.ru/link/?req=doc&amp;base=LAW&amp;n=446192&amp;dst=100515" TargetMode="External"/><Relationship Id="rId211" Type="http://schemas.openxmlformats.org/officeDocument/2006/relationships/hyperlink" Target="https://login.consultant.ru/link/?req=doc&amp;base=LAW&amp;n=447508&amp;dst=100039" TargetMode="External"/><Relationship Id="rId232" Type="http://schemas.openxmlformats.org/officeDocument/2006/relationships/header" Target="header3.xml"/><Relationship Id="rId27" Type="http://schemas.openxmlformats.org/officeDocument/2006/relationships/hyperlink" Target="https://login.consultant.ru/link/?req=doc&amp;base=LAW&amp;n=447511&amp;dst=100012" TargetMode="External"/><Relationship Id="rId48" Type="http://schemas.openxmlformats.org/officeDocument/2006/relationships/hyperlink" Target="https://login.consultant.ru/link/?req=doc&amp;base=LAW&amp;n=447431&amp;dst=100033" TargetMode="External"/><Relationship Id="rId69" Type="http://schemas.openxmlformats.org/officeDocument/2006/relationships/hyperlink" Target="https://login.consultant.ru/link/?req=doc&amp;base=LAW&amp;n=447507&amp;dst=100205" TargetMode="External"/><Relationship Id="rId113" Type="http://schemas.openxmlformats.org/officeDocument/2006/relationships/hyperlink" Target="https://login.consultant.ru/link/?req=doc&amp;base=LAW&amp;n=353901&amp;dst=100011" TargetMode="External"/><Relationship Id="rId134" Type="http://schemas.openxmlformats.org/officeDocument/2006/relationships/hyperlink" Target="https://login.consultant.ru/link/?req=doc&amp;base=LAW&amp;n=430531&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8110-985E-4A18-A448-1DCBDDC3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15025</Words>
  <Characters>85648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2023-11-09T12:56:00Z</dcterms:created>
  <dcterms:modified xsi:type="dcterms:W3CDTF">2023-11-09T12:56:00Z</dcterms:modified>
</cp:coreProperties>
</file>